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265BD0">
      <w:pPr>
        <w:pStyle w:val="2"/>
        <w:tabs>
          <w:tab w:val="left" w:pos="960"/>
        </w:tabs>
        <w:jc w:val="center"/>
        <w:rPr>
          <w:rFonts w:hint="eastAsia"/>
          <w:sz w:val="40"/>
          <w:szCs w:val="40"/>
          <w:lang w:eastAsia="zh-CN"/>
        </w:rPr>
      </w:pPr>
      <w:r>
        <w:rPr>
          <w:rFonts w:hint="eastAsia"/>
          <w:sz w:val="40"/>
          <w:szCs w:val="40"/>
          <w:lang w:eastAsia="zh-CN"/>
        </w:rPr>
        <w:t>科艺中心小程序活动报名操作手册</w:t>
      </w:r>
    </w:p>
    <w:p w14:paraId="06ACF2EB">
      <w:pPr>
        <w:pStyle w:val="2"/>
        <w:tabs>
          <w:tab w:val="left" w:pos="960"/>
        </w:tabs>
        <w:rPr>
          <w:rFonts w:hint="default" w:ascii="微软雅黑" w:hAnsi="微软雅黑" w:eastAsia="微软雅黑" w:cs="微软雅黑"/>
          <w:color w:val="33AEBA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33AEBA"/>
          <w:sz w:val="44"/>
          <w:szCs w:val="44"/>
          <w:lang w:eastAsia="zh-CN"/>
        </w:rPr>
        <w:t>一、</w:t>
      </w:r>
      <w:r>
        <w:rPr>
          <w:rFonts w:hint="eastAsia" w:ascii="微软雅黑" w:hAnsi="微软雅黑" w:eastAsia="微软雅黑" w:cs="微软雅黑"/>
          <w:color w:val="33AEBA"/>
          <w:sz w:val="44"/>
          <w:szCs w:val="44"/>
          <w:lang w:eastAsia="zh-CN"/>
        </w:rPr>
        <w:tab/>
      </w:r>
      <w:r>
        <w:rPr>
          <w:rFonts w:hint="eastAsia" w:cs="微软雅黑"/>
          <w:color w:val="33AEBA"/>
          <w:sz w:val="44"/>
          <w:szCs w:val="44"/>
          <w:lang w:val="en-US" w:eastAsia="zh-CN"/>
        </w:rPr>
        <w:t>进入小程序</w:t>
      </w:r>
    </w:p>
    <w:p w14:paraId="13EB8E1E">
      <w:pPr>
        <w:numPr>
          <w:ilvl w:val="0"/>
          <w:numId w:val="1"/>
        </w:numPr>
        <w:ind w:left="900" w:leftChars="0" w:hanging="360" w:firstLineChars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手机扫描二维码或者通过“上海市科艺中心”微信公众号进入小程序。</w:t>
      </w:r>
    </w:p>
    <w:p w14:paraId="14A60607">
      <w:pPr>
        <w:pStyle w:val="3"/>
        <w:spacing w:before="241"/>
        <w:ind w:left="540"/>
        <w:jc w:val="center"/>
        <w:rPr>
          <w:rFonts w:hint="default" w:cs="微软雅黑"/>
          <w:sz w:val="32"/>
          <w:szCs w:val="32"/>
          <w:lang w:val="en-US" w:eastAsia="zh-CN"/>
        </w:rPr>
      </w:pPr>
      <w:r>
        <w:rPr>
          <w:rFonts w:hint="default" w:cs="微软雅黑"/>
          <w:sz w:val="32"/>
          <w:szCs w:val="32"/>
          <w:lang w:val="en-US" w:eastAsia="zh-CN"/>
        </w:rPr>
        <w:drawing>
          <wp:inline distT="0" distB="0" distL="114300" distR="114300">
            <wp:extent cx="2176145" cy="2040255"/>
            <wp:effectExtent l="0" t="0" r="8255" b="4445"/>
            <wp:docPr id="8" name="图片 8" descr="f612e95ba9180680876bb554d94a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12e95ba9180680876bb554d94a2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微软雅黑"/>
          <w:sz w:val="32"/>
          <w:szCs w:val="32"/>
          <w:lang w:val="en-US" w:eastAsia="zh-CN"/>
        </w:rPr>
        <w:drawing>
          <wp:inline distT="0" distB="0" distL="114300" distR="114300">
            <wp:extent cx="3109595" cy="4201160"/>
            <wp:effectExtent l="0" t="0" r="1905" b="2540"/>
            <wp:docPr id="12" name="图片 12" descr="微信图片_2024101016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0101615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8CE6">
      <w:pPr>
        <w:pStyle w:val="3"/>
        <w:spacing w:before="241"/>
        <w:jc w:val="both"/>
        <w:rPr>
          <w:rFonts w:hint="eastAsia" w:cs="微软雅黑"/>
          <w:sz w:val="32"/>
          <w:szCs w:val="32"/>
          <w:lang w:val="en-US" w:eastAsia="zh-CN"/>
        </w:rPr>
      </w:pPr>
    </w:p>
    <w:p w14:paraId="04E4A9BF">
      <w:pPr>
        <w:numPr>
          <w:ilvl w:val="0"/>
          <w:numId w:val="1"/>
        </w:numPr>
        <w:ind w:left="900" w:leftChars="0" w:hanging="360" w:firstLineChars="0"/>
        <w:jc w:val="left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通过首页推荐栏或搜索栏找到想要报名参加的活动专栏，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并进入后按自身报名组别选择亲子组、中学组、老年组的活动。（注：小程序只有规定项目报名）</w:t>
      </w:r>
    </w:p>
    <w:p w14:paraId="2F63A56D">
      <w:pPr>
        <w:pStyle w:val="2"/>
        <w:numPr>
          <w:ilvl w:val="0"/>
          <w:numId w:val="0"/>
        </w:numPr>
        <w:tabs>
          <w:tab w:val="left" w:pos="960"/>
        </w:tabs>
        <w:spacing w:before="204"/>
        <w:jc w:val="both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</w:p>
    <w:p w14:paraId="2C703905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72055" cy="4658995"/>
            <wp:effectExtent l="0" t="0" r="4445" b="19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6975" cy="4648835"/>
            <wp:effectExtent l="0" t="0" r="9525" b="1206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F18">
      <w:pPr>
        <w:pStyle w:val="2"/>
        <w:numPr>
          <w:ilvl w:val="0"/>
          <w:numId w:val="0"/>
        </w:numPr>
        <w:tabs>
          <w:tab w:val="left" w:pos="960"/>
        </w:tabs>
        <w:spacing w:before="204"/>
        <w:jc w:val="center"/>
        <w:rPr>
          <w:rFonts w:hint="default"/>
          <w:color w:val="33AEBA"/>
          <w:sz w:val="44"/>
          <w:szCs w:val="44"/>
          <w:lang w:val="en-US" w:eastAsia="zh-CN"/>
        </w:rPr>
      </w:pPr>
    </w:p>
    <w:p w14:paraId="7DED2916">
      <w:pPr>
        <w:pStyle w:val="2"/>
        <w:tabs>
          <w:tab w:val="left" w:pos="960"/>
        </w:tabs>
        <w:spacing w:before="204"/>
        <w:rPr>
          <w:rFonts w:hint="eastAsia"/>
          <w:color w:val="33AEBA"/>
          <w:sz w:val="44"/>
          <w:szCs w:val="44"/>
          <w:lang w:val="en-US" w:eastAsia="zh-CN"/>
        </w:rPr>
      </w:pPr>
    </w:p>
    <w:p w14:paraId="5AF8DB84">
      <w:pPr>
        <w:pStyle w:val="2"/>
        <w:tabs>
          <w:tab w:val="left" w:pos="960"/>
        </w:tabs>
        <w:spacing w:before="204"/>
        <w:ind w:left="0" w:leftChars="0" w:firstLine="0" w:firstLineChars="0"/>
        <w:rPr>
          <w:rFonts w:hint="eastAsia"/>
          <w:color w:val="33AEBA"/>
          <w:sz w:val="44"/>
          <w:szCs w:val="44"/>
          <w:lang w:val="en-US" w:eastAsia="zh-CN"/>
        </w:rPr>
      </w:pPr>
    </w:p>
    <w:p w14:paraId="285041D6">
      <w:pPr>
        <w:pStyle w:val="2"/>
        <w:tabs>
          <w:tab w:val="left" w:pos="960"/>
        </w:tabs>
        <w:spacing w:before="204"/>
        <w:rPr>
          <w:sz w:val="44"/>
          <w:szCs w:val="44"/>
          <w:lang w:eastAsia="zh-CN"/>
        </w:rPr>
      </w:pPr>
      <w:r>
        <w:rPr>
          <w:rFonts w:hint="eastAsia"/>
          <w:color w:val="33AEBA"/>
          <w:sz w:val="44"/>
          <w:szCs w:val="44"/>
          <w:lang w:val="en-US" w:eastAsia="zh-CN"/>
        </w:rPr>
        <w:t>二</w:t>
      </w:r>
      <w:r>
        <w:rPr>
          <w:color w:val="33AEBA"/>
          <w:sz w:val="44"/>
          <w:szCs w:val="44"/>
          <w:lang w:eastAsia="zh-CN"/>
        </w:rPr>
        <w:t>、</w:t>
      </w:r>
      <w:r>
        <w:rPr>
          <w:rFonts w:ascii="Blackoak Std" w:eastAsia="Blackoak Std"/>
          <w:color w:val="33AEBA"/>
          <w:sz w:val="44"/>
          <w:szCs w:val="44"/>
          <w:lang w:eastAsia="zh-CN"/>
        </w:rPr>
        <w:tab/>
      </w:r>
      <w:r>
        <w:rPr>
          <w:rFonts w:hint="eastAsia"/>
          <w:color w:val="33AEBA"/>
          <w:sz w:val="44"/>
          <w:szCs w:val="44"/>
          <w:lang w:eastAsia="zh-CN"/>
        </w:rPr>
        <w:t>绑定</w:t>
      </w:r>
      <w:r>
        <w:rPr>
          <w:color w:val="33AEBA"/>
          <w:sz w:val="44"/>
          <w:szCs w:val="44"/>
          <w:lang w:eastAsia="zh-CN"/>
        </w:rPr>
        <w:t>/登录</w:t>
      </w:r>
    </w:p>
    <w:p w14:paraId="18210FED">
      <w:pPr>
        <w:pStyle w:val="3"/>
        <w:numPr>
          <w:ilvl w:val="0"/>
          <w:numId w:val="2"/>
        </w:numPr>
        <w:spacing w:before="241"/>
        <w:ind w:left="420" w:leftChars="0" w:hanging="420" w:firstLineChars="0"/>
        <w:rPr>
          <w:sz w:val="32"/>
          <w:szCs w:val="32"/>
          <w:lang w:eastAsia="zh-CN"/>
        </w:rPr>
      </w:pPr>
      <w:r>
        <w:rPr>
          <w:color w:val="E46C0A" w:themeColor="accent6" w:themeShade="BF"/>
          <w:sz w:val="32"/>
          <w:szCs w:val="32"/>
          <w:lang w:eastAsia="zh-CN"/>
        </w:rPr>
        <w:t>已</w:t>
      </w:r>
      <w:r>
        <w:rPr>
          <w:rFonts w:hint="eastAsia"/>
          <w:color w:val="E46C0A" w:themeColor="accent6" w:themeShade="BF"/>
          <w:sz w:val="32"/>
          <w:szCs w:val="32"/>
          <w:lang w:eastAsia="zh-CN"/>
        </w:rPr>
        <w:t>绑定过身份</w:t>
      </w:r>
      <w:r>
        <w:rPr>
          <w:rFonts w:hint="eastAsia"/>
          <w:sz w:val="32"/>
          <w:szCs w:val="32"/>
          <w:lang w:eastAsia="zh-CN"/>
        </w:rPr>
        <w:t>的</w:t>
      </w:r>
      <w:r>
        <w:rPr>
          <w:sz w:val="32"/>
          <w:szCs w:val="32"/>
          <w:lang w:eastAsia="zh-CN"/>
        </w:rPr>
        <w:t>用户可直接</w:t>
      </w:r>
      <w:r>
        <w:rPr>
          <w:rFonts w:hint="eastAsia"/>
          <w:sz w:val="32"/>
          <w:szCs w:val="32"/>
          <w:lang w:eastAsia="zh-CN"/>
        </w:rPr>
        <w:t>微信授权完成</w:t>
      </w:r>
      <w:r>
        <w:rPr>
          <w:sz w:val="32"/>
          <w:szCs w:val="32"/>
          <w:lang w:eastAsia="zh-CN"/>
        </w:rPr>
        <w:t>登录，并进行</w:t>
      </w:r>
      <w:r>
        <w:rPr>
          <w:rFonts w:hint="eastAsia"/>
          <w:sz w:val="32"/>
          <w:szCs w:val="32"/>
          <w:lang w:val="en-US" w:eastAsia="zh-CN"/>
        </w:rPr>
        <w:t>活动</w:t>
      </w:r>
      <w:r>
        <w:rPr>
          <w:sz w:val="32"/>
          <w:szCs w:val="32"/>
          <w:lang w:eastAsia="zh-CN"/>
        </w:rPr>
        <w:t>报名。</w:t>
      </w:r>
    </w:p>
    <w:p w14:paraId="1CFCFDA1">
      <w:pPr>
        <w:pStyle w:val="3"/>
        <w:spacing w:before="241"/>
        <w:ind w:left="540"/>
        <w:jc w:val="center"/>
      </w:pPr>
      <w:r>
        <w:drawing>
          <wp:inline distT="0" distB="0" distL="0" distR="0">
            <wp:extent cx="1768475" cy="1462405"/>
            <wp:effectExtent l="0" t="0" r="9525" b="1079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471" cy="146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43075" cy="1816735"/>
            <wp:effectExtent l="0" t="0" r="9525" b="1206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0343" cy="18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ABB9">
      <w:pPr>
        <w:pStyle w:val="3"/>
        <w:spacing w:before="241"/>
        <w:ind w:left="540"/>
        <w:jc w:val="center"/>
        <w:rPr>
          <w:rFonts w:hint="eastAsia"/>
          <w:lang w:eastAsia="zh-CN"/>
        </w:rPr>
      </w:pPr>
    </w:p>
    <w:p w14:paraId="323FEDA7">
      <w:pPr>
        <w:pStyle w:val="3"/>
        <w:numPr>
          <w:ilvl w:val="0"/>
          <w:numId w:val="2"/>
        </w:numPr>
        <w:spacing w:before="241"/>
        <w:ind w:left="420" w:leftChars="0" w:hanging="420" w:firstLineChars="0"/>
        <w:rPr>
          <w:rFonts w:hint="default"/>
          <w:sz w:val="32"/>
          <w:szCs w:val="32"/>
          <w:lang w:val="en-US" w:eastAsia="zh-CN"/>
        </w:rPr>
      </w:pPr>
      <w:r>
        <w:rPr>
          <w:color w:val="953735" w:themeColor="accent2" w:themeShade="BF"/>
          <w:sz w:val="32"/>
          <w:szCs w:val="32"/>
          <w:lang w:eastAsia="zh-CN"/>
        </w:rPr>
        <w:t>未</w:t>
      </w:r>
      <w:r>
        <w:rPr>
          <w:rFonts w:hint="eastAsia"/>
          <w:color w:val="953735" w:themeColor="accent2" w:themeShade="BF"/>
          <w:sz w:val="32"/>
          <w:szCs w:val="32"/>
          <w:lang w:eastAsia="zh-CN"/>
        </w:rPr>
        <w:t>绑定过身份</w:t>
      </w:r>
      <w:r>
        <w:rPr>
          <w:rFonts w:hint="eastAsia"/>
          <w:color w:val="auto"/>
          <w:sz w:val="32"/>
          <w:szCs w:val="32"/>
          <w:lang w:eastAsia="zh-CN"/>
        </w:rPr>
        <w:t>的</w:t>
      </w:r>
      <w:r>
        <w:rPr>
          <w:sz w:val="32"/>
          <w:szCs w:val="32"/>
          <w:lang w:eastAsia="zh-CN"/>
        </w:rPr>
        <w:t>用户</w:t>
      </w:r>
      <w:r>
        <w:rPr>
          <w:rFonts w:hint="eastAsia"/>
          <w:sz w:val="32"/>
          <w:szCs w:val="32"/>
          <w:lang w:eastAsia="zh-CN"/>
        </w:rPr>
        <w:t>在完成</w:t>
      </w:r>
      <w:r>
        <w:rPr>
          <w:rFonts w:hint="eastAsia"/>
          <w:sz w:val="32"/>
          <w:szCs w:val="32"/>
          <w:lang w:val="en-US" w:eastAsia="zh-CN"/>
        </w:rPr>
        <w:t>上述微信授权后继续进行以下操作。</w:t>
      </w:r>
    </w:p>
    <w:p w14:paraId="1379CB8A">
      <w:pPr>
        <w:pStyle w:val="3"/>
        <w:numPr>
          <w:ilvl w:val="0"/>
          <w:numId w:val="3"/>
        </w:numPr>
        <w:spacing w:before="241"/>
        <w:rPr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点击</w:t>
      </w:r>
      <w:r>
        <w:rPr>
          <w:rFonts w:hint="eastAsia"/>
          <w:color w:val="auto"/>
          <w:sz w:val="32"/>
          <w:szCs w:val="32"/>
          <w:lang w:eastAsia="zh-CN"/>
        </w:rPr>
        <w:t>“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授权</w:t>
      </w:r>
      <w:r>
        <w:rPr>
          <w:rFonts w:hint="eastAsia"/>
          <w:color w:val="auto"/>
          <w:sz w:val="32"/>
          <w:szCs w:val="32"/>
          <w:lang w:eastAsia="zh-CN"/>
        </w:rPr>
        <w:t>”</w:t>
      </w:r>
      <w:r>
        <w:rPr>
          <w:rFonts w:hint="eastAsia"/>
          <w:color w:val="auto"/>
          <w:sz w:val="32"/>
          <w:szCs w:val="32"/>
          <w:lang w:val="en-US" w:eastAsia="zh-CN"/>
        </w:rPr>
        <w:t>按钮</w:t>
      </w:r>
    </w:p>
    <w:p w14:paraId="6D30B325">
      <w:pPr>
        <w:pStyle w:val="3"/>
        <w:spacing w:before="241"/>
        <w:ind w:left="540"/>
        <w:jc w:val="center"/>
      </w:pPr>
      <w:r>
        <w:drawing>
          <wp:inline distT="0" distB="0" distL="0" distR="0">
            <wp:extent cx="2228850" cy="1612265"/>
            <wp:effectExtent l="0" t="0" r="635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36002" cy="161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F691">
      <w:pPr>
        <w:pStyle w:val="3"/>
        <w:spacing w:before="241"/>
        <w:ind w:left="540"/>
      </w:pPr>
    </w:p>
    <w:p w14:paraId="41A49295">
      <w:pPr>
        <w:pStyle w:val="3"/>
        <w:spacing w:before="241"/>
        <w:rPr>
          <w:lang w:eastAsia="zh-CN"/>
        </w:rPr>
      </w:pPr>
    </w:p>
    <w:p w14:paraId="71CE6EC0">
      <w:pPr>
        <w:pStyle w:val="3"/>
        <w:numPr>
          <w:ilvl w:val="0"/>
          <w:numId w:val="3"/>
        </w:numPr>
        <w:spacing w:before="241"/>
        <w:ind w:left="900" w:leftChars="0" w:hanging="360" w:firstLineChars="0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选择手机号</w:t>
      </w:r>
      <w:r>
        <w:rPr>
          <w:rFonts w:hint="eastAsia"/>
          <w:sz w:val="32"/>
          <w:szCs w:val="32"/>
          <w:lang w:val="en-US" w:eastAsia="zh-CN"/>
        </w:rPr>
        <w:t>后点击“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允许</w:t>
      </w:r>
      <w:r>
        <w:rPr>
          <w:rFonts w:hint="eastAsia"/>
          <w:sz w:val="32"/>
          <w:szCs w:val="32"/>
          <w:lang w:val="en-US" w:eastAsia="zh-CN"/>
        </w:rPr>
        <w:t>”按钮</w:t>
      </w:r>
    </w:p>
    <w:p w14:paraId="22348717">
      <w:pPr>
        <w:jc w:val="center"/>
      </w:pPr>
      <w:r>
        <w:drawing>
          <wp:inline distT="0" distB="0" distL="0" distR="0">
            <wp:extent cx="1759585" cy="1939290"/>
            <wp:effectExtent l="0" t="0" r="5715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4886" cy="19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A874">
      <w:pPr>
        <w:jc w:val="center"/>
        <w:rPr>
          <w:rFonts w:hint="eastAsia"/>
        </w:rPr>
      </w:pPr>
    </w:p>
    <w:p w14:paraId="4C960BD6">
      <w:pPr>
        <w:pStyle w:val="3"/>
        <w:numPr>
          <w:ilvl w:val="0"/>
          <w:numId w:val="3"/>
        </w:numPr>
        <w:spacing w:before="241"/>
        <w:ind w:left="900" w:leftChars="0" w:hanging="360" w:firstLineChars="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  <w:t>进入账号绑定页面后选择相应的角色，点击</w:t>
      </w:r>
      <w:r>
        <w:rPr>
          <w:rFonts w:hint="eastAsia" w:cs="微软雅黑"/>
          <w:b w:val="0"/>
          <w:bCs w:val="0"/>
          <w:color w:val="auto"/>
          <w:sz w:val="32"/>
          <w:szCs w:val="32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32"/>
          <w:szCs w:val="32"/>
          <w:lang w:val="en-US" w:eastAsia="zh-CN"/>
        </w:rPr>
        <w:t>下一步</w:t>
      </w:r>
      <w:r>
        <w:rPr>
          <w:rFonts w:hint="eastAsia" w:cs="微软雅黑"/>
          <w:b w:val="0"/>
          <w:bCs w:val="0"/>
          <w:color w:val="auto"/>
          <w:sz w:val="32"/>
          <w:szCs w:val="32"/>
          <w:lang w:val="en-US" w:eastAsia="zh-CN"/>
        </w:rPr>
        <w:t>”按钮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  <w:t>填写完成个人信息，点击</w:t>
      </w:r>
      <w:r>
        <w:rPr>
          <w:rFonts w:hint="eastAsia" w:cs="微软雅黑"/>
          <w:b w:val="0"/>
          <w:bCs w:val="0"/>
          <w:color w:val="auto"/>
          <w:sz w:val="32"/>
          <w:szCs w:val="32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32"/>
          <w:szCs w:val="32"/>
          <w:lang w:val="en-US" w:eastAsia="zh-CN"/>
        </w:rPr>
        <w:t>绑定</w:t>
      </w:r>
      <w:r>
        <w:rPr>
          <w:rFonts w:hint="eastAsia" w:cs="微软雅黑"/>
          <w:b w:val="0"/>
          <w:bCs w:val="0"/>
          <w:color w:val="auto"/>
          <w:sz w:val="32"/>
          <w:szCs w:val="32"/>
          <w:lang w:val="en-US" w:eastAsia="zh-CN"/>
        </w:rPr>
        <w:t>”按钮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  <w:t>即可。</w:t>
      </w:r>
    </w:p>
    <w:p w14:paraId="322D24B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13915" cy="4679950"/>
            <wp:effectExtent l="0" t="0" r="6985" b="6350"/>
            <wp:docPr id="4" name="图片 4" descr="aba9e72b1846b317f49ed5d7a17a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a9e72b1846b317f49ed5d7a17a1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06295" cy="4679950"/>
            <wp:effectExtent l="0" t="0" r="1905" b="6350"/>
            <wp:docPr id="5" name="图片 5" descr="7cafa3cfdb8175a5340dc39b9a44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afa3cfdb8175a5340dc39b9a449f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859E">
      <w:pPr>
        <w:jc w:val="center"/>
        <w:rPr>
          <w:rFonts w:hint="eastAsia" w:eastAsiaTheme="minorEastAsia"/>
          <w:lang w:eastAsia="zh-CN"/>
        </w:rPr>
      </w:pPr>
    </w:p>
    <w:p w14:paraId="1A82F4FF">
      <w:pPr>
        <w:pStyle w:val="3"/>
        <w:numPr>
          <w:ilvl w:val="0"/>
          <w:numId w:val="0"/>
        </w:numPr>
        <w:spacing w:before="241"/>
        <w:ind w:left="540" w:leftChars="0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cs="微软雅黑"/>
          <w:b w:val="0"/>
          <w:bCs w:val="0"/>
          <w:color w:val="auto"/>
          <w:sz w:val="32"/>
          <w:szCs w:val="32"/>
          <w:lang w:val="en-US" w:eastAsia="zh-CN"/>
        </w:rPr>
        <w:t>注：老年组报名参赛人员可咋绑定身份页面选择</w:t>
      </w:r>
      <w:r>
        <w:rPr>
          <w:rFonts w:hint="eastAsia" w:cs="微软雅黑"/>
          <w:b/>
          <w:bCs/>
          <w:color w:val="FF0000"/>
          <w:sz w:val="32"/>
          <w:szCs w:val="32"/>
          <w:lang w:val="en-US" w:eastAsia="zh-CN"/>
        </w:rPr>
        <w:t>“其他”</w:t>
      </w:r>
      <w:r>
        <w:rPr>
          <w:rFonts w:hint="eastAsia" w:cs="微软雅黑"/>
          <w:b w:val="0"/>
          <w:bCs w:val="0"/>
          <w:color w:val="auto"/>
          <w:sz w:val="32"/>
          <w:szCs w:val="32"/>
          <w:lang w:val="en-US" w:eastAsia="zh-CN"/>
        </w:rPr>
        <w:t>。</w:t>
      </w:r>
    </w:p>
    <w:p w14:paraId="0D5AF570">
      <w:pPr>
        <w:jc w:val="center"/>
        <w:rPr>
          <w:rFonts w:hint="eastAsia" w:eastAsiaTheme="minorEastAsia"/>
          <w:lang w:eastAsia="zh-CN"/>
        </w:rPr>
      </w:pPr>
    </w:p>
    <w:p w14:paraId="7ED016B0">
      <w:pPr>
        <w:jc w:val="center"/>
        <w:rPr>
          <w:rFonts w:hint="eastAsia" w:eastAsiaTheme="minorEastAsia"/>
          <w:lang w:eastAsia="zh-CN"/>
        </w:rPr>
      </w:pPr>
    </w:p>
    <w:p w14:paraId="49A23278">
      <w:pPr>
        <w:jc w:val="center"/>
        <w:rPr>
          <w:rFonts w:hint="eastAsia" w:eastAsiaTheme="minorEastAsia"/>
          <w:lang w:eastAsia="zh-CN"/>
        </w:rPr>
      </w:pPr>
    </w:p>
    <w:p w14:paraId="037CE086">
      <w:pPr>
        <w:jc w:val="center"/>
      </w:pPr>
      <w:r>
        <w:drawing>
          <wp:inline distT="0" distB="0" distL="114300" distR="114300">
            <wp:extent cx="3003550" cy="5659755"/>
            <wp:effectExtent l="0" t="0" r="6350" b="444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56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51D7">
      <w:pPr>
        <w:jc w:val="center"/>
      </w:pPr>
    </w:p>
    <w:p w14:paraId="6214674F">
      <w:pPr>
        <w:jc w:val="center"/>
      </w:pPr>
    </w:p>
    <w:p w14:paraId="417322AF">
      <w:pPr>
        <w:jc w:val="center"/>
        <w:rPr>
          <w:rFonts w:hint="eastAsia"/>
          <w:lang w:eastAsia="zh-CN"/>
        </w:rPr>
      </w:pPr>
    </w:p>
    <w:p w14:paraId="217F1D9D">
      <w:pPr>
        <w:jc w:val="center"/>
        <w:rPr>
          <w:rFonts w:hint="eastAsia" w:eastAsiaTheme="minorEastAsia"/>
          <w:lang w:eastAsia="zh-CN"/>
        </w:rPr>
      </w:pPr>
    </w:p>
    <w:p w14:paraId="3E5254E1">
      <w:pPr>
        <w:jc w:val="center"/>
        <w:rPr>
          <w:rFonts w:hint="eastAsia" w:eastAsiaTheme="minorEastAsia"/>
          <w:lang w:eastAsia="zh-CN"/>
        </w:rPr>
      </w:pPr>
    </w:p>
    <w:p w14:paraId="766DFCF0">
      <w:pPr>
        <w:jc w:val="center"/>
        <w:rPr>
          <w:rFonts w:hint="eastAsia" w:eastAsiaTheme="minorEastAsia"/>
          <w:lang w:eastAsia="zh-CN"/>
        </w:rPr>
      </w:pPr>
    </w:p>
    <w:p w14:paraId="4240C707">
      <w:pPr>
        <w:jc w:val="center"/>
        <w:rPr>
          <w:rFonts w:hint="eastAsia" w:eastAsiaTheme="minorEastAsia"/>
          <w:lang w:eastAsia="zh-CN"/>
        </w:rPr>
      </w:pPr>
    </w:p>
    <w:p w14:paraId="29F39C72">
      <w:pPr>
        <w:jc w:val="center"/>
        <w:rPr>
          <w:rFonts w:hint="eastAsia" w:eastAsiaTheme="minorEastAsia"/>
          <w:lang w:eastAsia="zh-CN"/>
        </w:rPr>
      </w:pPr>
    </w:p>
    <w:p w14:paraId="4BA33D9D">
      <w:pPr>
        <w:jc w:val="center"/>
        <w:rPr>
          <w:rFonts w:hint="eastAsia" w:eastAsiaTheme="minorEastAsia"/>
          <w:lang w:eastAsia="zh-CN"/>
        </w:rPr>
      </w:pPr>
    </w:p>
    <w:p w14:paraId="3011DEB0">
      <w:pPr>
        <w:jc w:val="center"/>
        <w:rPr>
          <w:rFonts w:hint="eastAsia" w:eastAsiaTheme="minorEastAsia"/>
          <w:lang w:eastAsia="zh-CN"/>
        </w:rPr>
      </w:pPr>
    </w:p>
    <w:p w14:paraId="0F44249C">
      <w:pPr>
        <w:jc w:val="center"/>
        <w:rPr>
          <w:rFonts w:hint="eastAsia" w:eastAsiaTheme="minorEastAsia"/>
          <w:lang w:eastAsia="zh-CN"/>
        </w:rPr>
      </w:pPr>
    </w:p>
    <w:p w14:paraId="43EF6CE1">
      <w:pPr>
        <w:jc w:val="center"/>
        <w:rPr>
          <w:rFonts w:hint="eastAsia" w:eastAsiaTheme="minorEastAsia"/>
          <w:lang w:eastAsia="zh-CN"/>
        </w:rPr>
      </w:pPr>
    </w:p>
    <w:p w14:paraId="64F07FA5">
      <w:pPr>
        <w:numPr>
          <w:ilvl w:val="0"/>
          <w:numId w:val="3"/>
        </w:numPr>
        <w:ind w:left="900" w:leftChars="0" w:hanging="360" w:firstLineChars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完成绑定后回到小程序首页即可进行活动报名或课程观看等。</w:t>
      </w:r>
    </w:p>
    <w:p w14:paraId="4F5DE40D">
      <w:pPr>
        <w:jc w:val="both"/>
        <w:rPr>
          <w:rFonts w:hint="eastAsia" w:eastAsiaTheme="minorEastAsia"/>
          <w:lang w:val="en-US" w:eastAsia="zh-CN"/>
        </w:rPr>
      </w:pPr>
    </w:p>
    <w:p w14:paraId="5DCB313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05025" cy="4679950"/>
            <wp:effectExtent l="0" t="0" r="3175" b="6350"/>
            <wp:docPr id="6" name="图片 6" descr="b6fe372d615b8b001b45933bfdb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fe372d615b8b001b45933bfdb82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6315" cy="4697095"/>
            <wp:effectExtent l="0" t="0" r="6985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1D17">
      <w:pPr>
        <w:jc w:val="center"/>
        <w:rPr>
          <w:rFonts w:hint="eastAsia" w:eastAsiaTheme="minorEastAsia"/>
          <w:lang w:eastAsia="zh-CN"/>
        </w:rPr>
      </w:pPr>
    </w:p>
    <w:p w14:paraId="2F23193B">
      <w:pPr>
        <w:jc w:val="center"/>
        <w:rPr>
          <w:rFonts w:hint="eastAsia" w:eastAsiaTheme="minorEastAsia"/>
          <w:lang w:eastAsia="zh-CN"/>
        </w:rPr>
      </w:pPr>
    </w:p>
    <w:p w14:paraId="4DA41D43">
      <w:pPr>
        <w:jc w:val="center"/>
        <w:rPr>
          <w:rFonts w:hint="eastAsia" w:eastAsiaTheme="minorEastAsia"/>
          <w:lang w:eastAsia="zh-CN"/>
        </w:rPr>
      </w:pPr>
    </w:p>
    <w:p w14:paraId="2ECDC6FF">
      <w:pPr>
        <w:jc w:val="center"/>
        <w:rPr>
          <w:rFonts w:hint="eastAsia" w:eastAsiaTheme="minorEastAsia"/>
          <w:lang w:eastAsia="zh-CN"/>
        </w:rPr>
      </w:pPr>
    </w:p>
    <w:p w14:paraId="2AC245F0">
      <w:pPr>
        <w:jc w:val="center"/>
        <w:rPr>
          <w:rFonts w:hint="eastAsia" w:eastAsiaTheme="minorEastAsia"/>
          <w:lang w:eastAsia="zh-CN"/>
        </w:rPr>
      </w:pPr>
    </w:p>
    <w:p w14:paraId="7CF5E535">
      <w:pPr>
        <w:jc w:val="both"/>
      </w:pPr>
    </w:p>
    <w:p w14:paraId="7E94B60D">
      <w:pPr>
        <w:jc w:val="both"/>
      </w:pPr>
    </w:p>
    <w:p w14:paraId="6E6F5384">
      <w:pPr>
        <w:jc w:val="both"/>
      </w:pPr>
    </w:p>
    <w:p w14:paraId="0679044A">
      <w:pPr>
        <w:jc w:val="both"/>
      </w:pPr>
    </w:p>
    <w:p w14:paraId="25E25D70">
      <w:pPr>
        <w:jc w:val="both"/>
      </w:pPr>
    </w:p>
    <w:p w14:paraId="2F5C236B">
      <w:pPr>
        <w:jc w:val="both"/>
      </w:pPr>
    </w:p>
    <w:p w14:paraId="7ED074F0">
      <w:pPr>
        <w:jc w:val="both"/>
      </w:pPr>
    </w:p>
    <w:p w14:paraId="79233925">
      <w:pPr>
        <w:pStyle w:val="2"/>
        <w:tabs>
          <w:tab w:val="left" w:pos="960"/>
        </w:tabs>
        <w:spacing w:before="204"/>
      </w:pPr>
      <w:r>
        <w:rPr>
          <w:rFonts w:hint="eastAsia"/>
          <w:color w:val="33AEBA"/>
          <w:sz w:val="44"/>
          <w:szCs w:val="44"/>
          <w:lang w:val="en-US" w:eastAsia="zh-CN"/>
        </w:rPr>
        <w:t>三</w:t>
      </w:r>
      <w:r>
        <w:rPr>
          <w:color w:val="33AEBA"/>
          <w:sz w:val="44"/>
          <w:szCs w:val="44"/>
          <w:lang w:eastAsia="zh-CN"/>
        </w:rPr>
        <w:t>、</w:t>
      </w:r>
      <w:r>
        <w:rPr>
          <w:rFonts w:ascii="Blackoak Std" w:eastAsia="Blackoak Std"/>
          <w:color w:val="33AEBA"/>
          <w:sz w:val="44"/>
          <w:szCs w:val="44"/>
          <w:lang w:eastAsia="zh-CN"/>
        </w:rPr>
        <w:tab/>
      </w:r>
      <w:r>
        <w:rPr>
          <w:rFonts w:hint="eastAsia"/>
          <w:color w:val="33AEBA"/>
          <w:sz w:val="44"/>
          <w:szCs w:val="44"/>
          <w:lang w:val="en-US" w:eastAsia="zh-CN"/>
        </w:rPr>
        <w:t>活动报名</w:t>
      </w:r>
    </w:p>
    <w:p w14:paraId="43BC1310">
      <w:pPr>
        <w:jc w:val="center"/>
      </w:pPr>
    </w:p>
    <w:p w14:paraId="573B06B9">
      <w:pPr>
        <w:numPr>
          <w:ilvl w:val="0"/>
          <w:numId w:val="4"/>
        </w:numPr>
        <w:ind w:left="900" w:leftChars="0" w:hanging="360" w:firstLineChars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进入活动页面后点击</w:t>
      </w:r>
      <w:r>
        <w:rPr>
          <w:rFonts w:hint="eastAsia" w:ascii="微软雅黑" w:hAnsi="微软雅黑" w:eastAsia="微软雅黑" w:cs="微软雅黑"/>
          <w:color w:val="auto"/>
          <w:sz w:val="32"/>
          <w:szCs w:val="32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立即报名</w:t>
      </w:r>
      <w:r>
        <w:rPr>
          <w:rFonts w:hint="eastAsia" w:ascii="微软雅黑" w:hAnsi="微软雅黑" w:eastAsia="微软雅黑" w:cs="微软雅黑"/>
          <w:color w:val="auto"/>
          <w:sz w:val="32"/>
          <w:szCs w:val="32"/>
          <w:lang w:val="en-US" w:eastAsia="zh-CN"/>
        </w:rPr>
        <w:t>”按钮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。</w:t>
      </w:r>
    </w:p>
    <w:p w14:paraId="24B5635A">
      <w:pPr>
        <w:numPr>
          <w:ilvl w:val="0"/>
          <w:numId w:val="0"/>
        </w:numPr>
        <w:ind w:left="540" w:leftChars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</w:p>
    <w:p w14:paraId="4288A0DD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38400" cy="4411980"/>
            <wp:effectExtent l="0" t="0" r="0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4408170"/>
            <wp:effectExtent l="0" t="0" r="2540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579D">
      <w:pPr>
        <w:jc w:val="center"/>
        <w:rPr>
          <w:rFonts w:hint="eastAsia" w:eastAsiaTheme="minorEastAsia"/>
          <w:lang w:eastAsia="zh-CN"/>
        </w:rPr>
      </w:pPr>
    </w:p>
    <w:p w14:paraId="2ECABB19">
      <w:pPr>
        <w:jc w:val="center"/>
        <w:rPr>
          <w:rFonts w:hint="eastAsia" w:eastAsiaTheme="minorEastAsia"/>
          <w:lang w:eastAsia="zh-CN"/>
        </w:rPr>
      </w:pPr>
    </w:p>
    <w:p w14:paraId="43DC4315">
      <w:pPr>
        <w:jc w:val="center"/>
        <w:rPr>
          <w:rFonts w:hint="eastAsia" w:eastAsiaTheme="minorEastAsia"/>
          <w:lang w:eastAsia="zh-CN"/>
        </w:rPr>
      </w:pPr>
    </w:p>
    <w:p w14:paraId="18C55878">
      <w:pPr>
        <w:jc w:val="center"/>
        <w:rPr>
          <w:rFonts w:hint="eastAsia" w:eastAsiaTheme="minorEastAsia"/>
          <w:lang w:eastAsia="zh-CN"/>
        </w:rPr>
      </w:pPr>
    </w:p>
    <w:p w14:paraId="6F6E3A02">
      <w:pPr>
        <w:jc w:val="center"/>
        <w:rPr>
          <w:rFonts w:hint="eastAsia" w:eastAsiaTheme="minorEastAsia"/>
          <w:lang w:eastAsia="zh-CN"/>
        </w:rPr>
      </w:pPr>
    </w:p>
    <w:p w14:paraId="4DC4CF46">
      <w:pPr>
        <w:jc w:val="center"/>
        <w:rPr>
          <w:rFonts w:hint="eastAsia" w:eastAsiaTheme="minorEastAsia"/>
          <w:lang w:eastAsia="zh-CN"/>
        </w:rPr>
      </w:pPr>
    </w:p>
    <w:p w14:paraId="7804CCF6">
      <w:pPr>
        <w:jc w:val="center"/>
        <w:rPr>
          <w:rFonts w:hint="eastAsia" w:eastAsiaTheme="minorEastAsia"/>
          <w:lang w:eastAsia="zh-CN"/>
        </w:rPr>
      </w:pPr>
    </w:p>
    <w:p w14:paraId="61C0081D">
      <w:pPr>
        <w:jc w:val="center"/>
        <w:rPr>
          <w:rFonts w:hint="eastAsia" w:eastAsiaTheme="minorEastAsia"/>
          <w:lang w:eastAsia="zh-CN"/>
        </w:rPr>
      </w:pPr>
    </w:p>
    <w:p w14:paraId="1E19D030">
      <w:pPr>
        <w:jc w:val="center"/>
        <w:rPr>
          <w:rFonts w:hint="eastAsia" w:eastAsiaTheme="minorEastAsia"/>
          <w:lang w:eastAsia="zh-CN"/>
        </w:rPr>
      </w:pPr>
    </w:p>
    <w:p w14:paraId="39D66176">
      <w:pPr>
        <w:jc w:val="center"/>
        <w:rPr>
          <w:rFonts w:hint="eastAsia" w:eastAsiaTheme="minorEastAsia"/>
          <w:lang w:eastAsia="zh-CN"/>
        </w:rPr>
      </w:pPr>
    </w:p>
    <w:p w14:paraId="79BE5BAB">
      <w:pPr>
        <w:jc w:val="center"/>
        <w:rPr>
          <w:rFonts w:hint="eastAsia" w:eastAsiaTheme="minorEastAsia"/>
          <w:lang w:eastAsia="zh-CN"/>
        </w:rPr>
      </w:pPr>
    </w:p>
    <w:p w14:paraId="5A3A0F53">
      <w:pPr>
        <w:jc w:val="center"/>
        <w:rPr>
          <w:rFonts w:hint="eastAsia" w:eastAsiaTheme="minorEastAsia"/>
          <w:lang w:eastAsia="zh-CN"/>
        </w:rPr>
      </w:pPr>
    </w:p>
    <w:p w14:paraId="15782A03">
      <w:pPr>
        <w:jc w:val="center"/>
        <w:rPr>
          <w:rFonts w:hint="eastAsia" w:eastAsiaTheme="minorEastAsia"/>
          <w:lang w:eastAsia="zh-CN"/>
        </w:rPr>
      </w:pPr>
    </w:p>
    <w:p w14:paraId="23761D09">
      <w:pPr>
        <w:jc w:val="center"/>
        <w:rPr>
          <w:rFonts w:hint="eastAsia" w:eastAsiaTheme="minorEastAsia"/>
          <w:lang w:eastAsia="zh-CN"/>
        </w:rPr>
      </w:pPr>
    </w:p>
    <w:p w14:paraId="78FB068F">
      <w:pPr>
        <w:jc w:val="both"/>
        <w:rPr>
          <w:rFonts w:hint="eastAsia" w:eastAsiaTheme="minorEastAsia"/>
          <w:lang w:eastAsia="zh-CN"/>
        </w:rPr>
      </w:pPr>
    </w:p>
    <w:p w14:paraId="63DC9BC9">
      <w:pPr>
        <w:numPr>
          <w:ilvl w:val="0"/>
          <w:numId w:val="0"/>
        </w:numPr>
        <w:ind w:left="540" w:leftChars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2.后续完成报名表单填写后，点击</w:t>
      </w:r>
      <w:r>
        <w:rPr>
          <w:rFonts w:hint="eastAsia" w:ascii="微软雅黑" w:hAnsi="微软雅黑" w:eastAsia="微软雅黑" w:cs="微软雅黑"/>
          <w:color w:val="auto"/>
          <w:sz w:val="32"/>
          <w:szCs w:val="32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保存</w:t>
      </w:r>
      <w:r>
        <w:rPr>
          <w:rFonts w:hint="eastAsia" w:ascii="微软雅黑" w:hAnsi="微软雅黑" w:eastAsia="微软雅黑" w:cs="微软雅黑"/>
          <w:color w:val="auto"/>
          <w:sz w:val="32"/>
          <w:szCs w:val="32"/>
          <w:lang w:val="en-US" w:eastAsia="zh-CN"/>
        </w:rPr>
        <w:t>”按钮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即会跳出对话框，点击“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立即前往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”即可进入上传页面。</w:t>
      </w:r>
    </w:p>
    <w:p w14:paraId="73E08C09">
      <w:pPr>
        <w:numPr>
          <w:ilvl w:val="0"/>
          <w:numId w:val="0"/>
        </w:numPr>
        <w:ind w:left="540" w:leftChars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</w:p>
    <w:p w14:paraId="2B6A8EB7">
      <w:pPr>
        <w:jc w:val="center"/>
        <w:rPr>
          <w:rFonts w:hint="eastAsia" w:eastAsiaTheme="minorEastAsia"/>
          <w:lang w:eastAsia="zh-CN"/>
        </w:rPr>
      </w:pPr>
    </w:p>
    <w:p w14:paraId="4A26CB66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21890" cy="4564380"/>
            <wp:effectExtent l="0" t="0" r="3810" b="762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7605" cy="4574540"/>
            <wp:effectExtent l="0" t="0" r="10795" b="1016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D6AF">
      <w:pPr>
        <w:jc w:val="center"/>
        <w:rPr>
          <w:rFonts w:hint="eastAsia" w:eastAsiaTheme="minorEastAsia"/>
          <w:lang w:eastAsia="zh-CN"/>
        </w:rPr>
      </w:pPr>
    </w:p>
    <w:p w14:paraId="2561D81C">
      <w:pPr>
        <w:jc w:val="center"/>
        <w:rPr>
          <w:rFonts w:hint="eastAsia" w:eastAsiaTheme="minorEastAsia"/>
          <w:lang w:eastAsia="zh-CN"/>
        </w:rPr>
      </w:pPr>
    </w:p>
    <w:p w14:paraId="68221D1D">
      <w:pPr>
        <w:jc w:val="center"/>
        <w:rPr>
          <w:rFonts w:hint="eastAsia" w:eastAsiaTheme="minorEastAsia"/>
          <w:lang w:eastAsia="zh-CN"/>
        </w:rPr>
      </w:pPr>
    </w:p>
    <w:p w14:paraId="06B9F1DD">
      <w:pPr>
        <w:jc w:val="center"/>
        <w:rPr>
          <w:rFonts w:hint="eastAsia" w:eastAsiaTheme="minorEastAsia"/>
          <w:lang w:eastAsia="zh-CN"/>
        </w:rPr>
      </w:pPr>
    </w:p>
    <w:p w14:paraId="45DEE3B7">
      <w:pPr>
        <w:jc w:val="center"/>
        <w:rPr>
          <w:rFonts w:hint="eastAsia" w:eastAsiaTheme="minorEastAsia"/>
          <w:lang w:eastAsia="zh-CN"/>
        </w:rPr>
      </w:pPr>
    </w:p>
    <w:p w14:paraId="2200996F">
      <w:pPr>
        <w:jc w:val="center"/>
        <w:rPr>
          <w:rFonts w:hint="eastAsia" w:eastAsiaTheme="minorEastAsia"/>
          <w:lang w:eastAsia="zh-CN"/>
        </w:rPr>
      </w:pPr>
    </w:p>
    <w:p w14:paraId="65C50CF5">
      <w:pPr>
        <w:jc w:val="center"/>
        <w:rPr>
          <w:rFonts w:hint="eastAsia" w:eastAsiaTheme="minorEastAsia"/>
          <w:lang w:eastAsia="zh-CN"/>
        </w:rPr>
      </w:pPr>
    </w:p>
    <w:p w14:paraId="778AD815">
      <w:pPr>
        <w:jc w:val="center"/>
        <w:rPr>
          <w:rFonts w:hint="eastAsia" w:eastAsiaTheme="minorEastAsia"/>
          <w:lang w:eastAsia="zh-CN"/>
        </w:rPr>
      </w:pPr>
    </w:p>
    <w:p w14:paraId="692F8448">
      <w:pPr>
        <w:jc w:val="center"/>
        <w:rPr>
          <w:rFonts w:hint="eastAsia" w:eastAsiaTheme="minorEastAsia"/>
          <w:lang w:eastAsia="zh-CN"/>
        </w:rPr>
      </w:pPr>
    </w:p>
    <w:p w14:paraId="66CF42BA">
      <w:pPr>
        <w:jc w:val="center"/>
        <w:rPr>
          <w:rFonts w:hint="eastAsia" w:eastAsiaTheme="minorEastAsia"/>
          <w:lang w:eastAsia="zh-CN"/>
        </w:rPr>
      </w:pPr>
    </w:p>
    <w:p w14:paraId="0896F777">
      <w:pPr>
        <w:jc w:val="center"/>
        <w:rPr>
          <w:rFonts w:hint="eastAsia" w:eastAsiaTheme="minorEastAsia"/>
          <w:lang w:eastAsia="zh-CN"/>
        </w:rPr>
      </w:pPr>
    </w:p>
    <w:p w14:paraId="4128E3D7">
      <w:pPr>
        <w:jc w:val="center"/>
        <w:rPr>
          <w:rFonts w:hint="eastAsia" w:eastAsiaTheme="minorEastAsia"/>
          <w:b/>
          <w:bCs/>
          <w:color w:val="auto"/>
          <w:lang w:eastAsia="zh-CN"/>
        </w:rPr>
      </w:pPr>
    </w:p>
    <w:p w14:paraId="7D126B82">
      <w:pPr>
        <w:numPr>
          <w:ilvl w:val="0"/>
          <w:numId w:val="0"/>
        </w:numPr>
        <w:ind w:left="540" w:leftChars="0"/>
        <w:jc w:val="left"/>
        <w:rPr>
          <w:rFonts w:hint="default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注：老年组报名填写学校请选择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其他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并在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补充学校名称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内填写学校或者单位。</w:t>
      </w:r>
    </w:p>
    <w:p w14:paraId="06B01CD1">
      <w:pPr>
        <w:jc w:val="center"/>
        <w:rPr>
          <w:rFonts w:hint="eastAsia" w:eastAsiaTheme="minorEastAsia"/>
          <w:lang w:eastAsia="zh-CN"/>
        </w:rPr>
      </w:pPr>
    </w:p>
    <w:p w14:paraId="1F95E441">
      <w:pPr>
        <w:jc w:val="center"/>
        <w:rPr>
          <w:rFonts w:hint="eastAsia" w:eastAsiaTheme="minorEastAsia"/>
          <w:lang w:eastAsia="zh-CN"/>
        </w:rPr>
      </w:pPr>
    </w:p>
    <w:p w14:paraId="77DC689B">
      <w:pPr>
        <w:jc w:val="center"/>
        <w:rPr>
          <w:rFonts w:hint="eastAsia" w:eastAsiaTheme="minorEastAsia"/>
          <w:lang w:eastAsia="zh-CN"/>
        </w:rPr>
      </w:pPr>
    </w:p>
    <w:p w14:paraId="58D4ADA4">
      <w:pPr>
        <w:jc w:val="center"/>
        <w:rPr>
          <w:rFonts w:hint="eastAsia" w:eastAsiaTheme="minorEastAsia"/>
          <w:lang w:eastAsia="zh-CN"/>
        </w:rPr>
      </w:pPr>
    </w:p>
    <w:p w14:paraId="24455A17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95930" cy="5645785"/>
            <wp:effectExtent l="0" t="0" r="1270" b="571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E7B3">
      <w:pPr>
        <w:jc w:val="center"/>
        <w:rPr>
          <w:rFonts w:hint="eastAsia" w:eastAsiaTheme="minorEastAsia"/>
          <w:lang w:eastAsia="zh-CN"/>
        </w:rPr>
      </w:pPr>
    </w:p>
    <w:p w14:paraId="2019F29C">
      <w:pPr>
        <w:jc w:val="center"/>
        <w:rPr>
          <w:rFonts w:hint="eastAsia" w:eastAsiaTheme="minorEastAsia"/>
          <w:lang w:eastAsia="zh-CN"/>
        </w:rPr>
      </w:pPr>
    </w:p>
    <w:p w14:paraId="332877CA">
      <w:pPr>
        <w:jc w:val="center"/>
        <w:rPr>
          <w:rFonts w:hint="eastAsia" w:eastAsiaTheme="minorEastAsia"/>
          <w:lang w:eastAsia="zh-CN"/>
        </w:rPr>
      </w:pPr>
    </w:p>
    <w:p w14:paraId="30D6B04E">
      <w:pPr>
        <w:jc w:val="center"/>
        <w:rPr>
          <w:rFonts w:hint="eastAsia" w:eastAsiaTheme="minorEastAsia"/>
          <w:lang w:eastAsia="zh-CN"/>
        </w:rPr>
      </w:pPr>
    </w:p>
    <w:p w14:paraId="346F88BC">
      <w:pPr>
        <w:jc w:val="both"/>
        <w:rPr>
          <w:rFonts w:hint="eastAsia" w:eastAsiaTheme="minorEastAsia"/>
          <w:lang w:eastAsia="zh-CN"/>
        </w:rPr>
      </w:pPr>
    </w:p>
    <w:p w14:paraId="7190ECD4">
      <w:pPr>
        <w:jc w:val="both"/>
        <w:rPr>
          <w:rFonts w:hint="eastAsia" w:eastAsiaTheme="minorEastAsia"/>
          <w:lang w:eastAsia="zh-CN"/>
        </w:rPr>
      </w:pPr>
    </w:p>
    <w:p w14:paraId="6050BA1D">
      <w:pPr>
        <w:numPr>
          <w:ilvl w:val="0"/>
          <w:numId w:val="0"/>
        </w:numPr>
        <w:ind w:left="540" w:leftChars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3.进入资源上传页面，填写信息并上传活动要求文件，勾选下方同意条款，最后点击正式提交即可。</w:t>
      </w:r>
    </w:p>
    <w:p w14:paraId="7A74FF87">
      <w:pPr>
        <w:jc w:val="center"/>
        <w:rPr>
          <w:rFonts w:hint="eastAsia" w:eastAsiaTheme="minorEastAsia"/>
          <w:lang w:eastAsia="zh-CN"/>
        </w:rPr>
      </w:pPr>
    </w:p>
    <w:p w14:paraId="059697CD">
      <w:pPr>
        <w:jc w:val="center"/>
        <w:rPr>
          <w:rFonts w:hint="eastAsia" w:eastAsiaTheme="minorEastAsia"/>
          <w:lang w:eastAsia="zh-CN"/>
        </w:rPr>
      </w:pPr>
    </w:p>
    <w:p w14:paraId="0E8124E9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827020" cy="5326380"/>
            <wp:effectExtent l="0" t="0" r="5080" b="762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29ED">
      <w:pPr>
        <w:jc w:val="center"/>
      </w:pPr>
    </w:p>
    <w:p w14:paraId="13E1599A">
      <w:pPr>
        <w:jc w:val="center"/>
      </w:pPr>
    </w:p>
    <w:p w14:paraId="11B87ADB">
      <w:pPr>
        <w:jc w:val="center"/>
      </w:pPr>
    </w:p>
    <w:p w14:paraId="15BDECBD">
      <w:pPr>
        <w:jc w:val="center"/>
      </w:pPr>
    </w:p>
    <w:p w14:paraId="14F02ABB">
      <w:pPr>
        <w:jc w:val="center"/>
      </w:pPr>
    </w:p>
    <w:p w14:paraId="32146B7A">
      <w:pPr>
        <w:jc w:val="center"/>
      </w:pPr>
    </w:p>
    <w:p w14:paraId="462792B9">
      <w:pPr>
        <w:jc w:val="center"/>
      </w:pPr>
    </w:p>
    <w:p w14:paraId="1F3AFF30">
      <w:pPr>
        <w:jc w:val="center"/>
      </w:pPr>
    </w:p>
    <w:p w14:paraId="41EB89B2">
      <w:pPr>
        <w:jc w:val="center"/>
      </w:pPr>
    </w:p>
    <w:p w14:paraId="7303895C">
      <w:pPr>
        <w:jc w:val="both"/>
      </w:pPr>
    </w:p>
    <w:p w14:paraId="5886B7F6">
      <w:pPr>
        <w:jc w:val="center"/>
      </w:pPr>
    </w:p>
    <w:p w14:paraId="251D4191">
      <w:pPr>
        <w:numPr>
          <w:ilvl w:val="0"/>
          <w:numId w:val="0"/>
        </w:numPr>
        <w:ind w:left="540" w:leftChars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4.返回活动页面显示</w:t>
      </w:r>
      <w:r>
        <w:rPr>
          <w:rFonts w:hint="eastAsia" w:ascii="微软雅黑" w:hAnsi="微软雅黑" w:eastAsia="微软雅黑" w:cs="微软雅黑"/>
          <w:color w:val="auto"/>
          <w:sz w:val="32"/>
          <w:szCs w:val="32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已完成</w:t>
      </w:r>
      <w:r>
        <w:rPr>
          <w:rFonts w:hint="eastAsia" w:ascii="微软雅黑" w:hAnsi="微软雅黑" w:eastAsia="微软雅黑" w:cs="微软雅黑"/>
          <w:color w:val="auto"/>
          <w:sz w:val="32"/>
          <w:szCs w:val="32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  <w:t>字样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即为报名成功。</w:t>
      </w:r>
    </w:p>
    <w:p w14:paraId="477C49CA">
      <w:pPr>
        <w:jc w:val="center"/>
        <w:rPr>
          <w:rFonts w:hint="eastAsia" w:eastAsiaTheme="minorEastAsia"/>
          <w:lang w:eastAsia="zh-CN"/>
        </w:rPr>
      </w:pPr>
    </w:p>
    <w:p w14:paraId="3CD535B2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2927985" cy="5516880"/>
            <wp:effectExtent l="0" t="0" r="5715" b="762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8DEB6">
      <w:pPr>
        <w:spacing w:before="122" w:line="2466" w:lineRule="exact"/>
      </w:pPr>
      <w:bookmarkStart w:id="0" w:name="_GoBack"/>
      <w:bookmarkEnd w:id="0"/>
    </w:p>
    <w:sectPr>
      <w:headerReference r:id="rId5" w:type="default"/>
      <w:pgSz w:w="11909" w:h="16839"/>
      <w:pgMar w:top="400" w:right="1786" w:bottom="0" w:left="1683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Blackoak Std">
    <w:altName w:val="Gabriola"/>
    <w:panose1 w:val="04050907060602020202"/>
    <w:charset w:val="00"/>
    <w:family w:val="decorative"/>
    <w:pitch w:val="default"/>
    <w:sig w:usb0="00000000" w:usb1="00000000" w:usb2="00000000" w:usb3="00000000" w:csb0="0000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FE5D57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96D673"/>
    <w:multiLevelType w:val="multilevel"/>
    <w:tmpl w:val="E996D673"/>
    <w:lvl w:ilvl="0" w:tentative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  <w:color w:val="auto"/>
      </w:rPr>
    </w:lvl>
    <w:lvl w:ilvl="1" w:tentative="0">
      <w:start w:val="1"/>
      <w:numFmt w:val="lowerLetter"/>
      <w:lvlText w:val="%2)"/>
      <w:lvlJc w:val="left"/>
      <w:pPr>
        <w:ind w:left="1420" w:hanging="440"/>
      </w:pPr>
    </w:lvl>
    <w:lvl w:ilvl="2" w:tentative="0">
      <w:start w:val="1"/>
      <w:numFmt w:val="lowerRoman"/>
      <w:lvlText w:val="%3."/>
      <w:lvlJc w:val="right"/>
      <w:pPr>
        <w:ind w:left="1860" w:hanging="440"/>
      </w:pPr>
    </w:lvl>
    <w:lvl w:ilvl="3" w:tentative="0">
      <w:start w:val="1"/>
      <w:numFmt w:val="decimal"/>
      <w:lvlText w:val="%4."/>
      <w:lvlJc w:val="left"/>
      <w:pPr>
        <w:ind w:left="2300" w:hanging="440"/>
      </w:pPr>
    </w:lvl>
    <w:lvl w:ilvl="4" w:tentative="0">
      <w:start w:val="1"/>
      <w:numFmt w:val="lowerLetter"/>
      <w:lvlText w:val="%5)"/>
      <w:lvlJc w:val="left"/>
      <w:pPr>
        <w:ind w:left="2740" w:hanging="440"/>
      </w:pPr>
    </w:lvl>
    <w:lvl w:ilvl="5" w:tentative="0">
      <w:start w:val="1"/>
      <w:numFmt w:val="lowerRoman"/>
      <w:lvlText w:val="%6."/>
      <w:lvlJc w:val="right"/>
      <w:pPr>
        <w:ind w:left="3180" w:hanging="440"/>
      </w:pPr>
    </w:lvl>
    <w:lvl w:ilvl="6" w:tentative="0">
      <w:start w:val="1"/>
      <w:numFmt w:val="decimal"/>
      <w:lvlText w:val="%7."/>
      <w:lvlJc w:val="left"/>
      <w:pPr>
        <w:ind w:left="3620" w:hanging="440"/>
      </w:pPr>
    </w:lvl>
    <w:lvl w:ilvl="7" w:tentative="0">
      <w:start w:val="1"/>
      <w:numFmt w:val="lowerLetter"/>
      <w:lvlText w:val="%8)"/>
      <w:lvlJc w:val="left"/>
      <w:pPr>
        <w:ind w:left="4060" w:hanging="440"/>
      </w:pPr>
    </w:lvl>
    <w:lvl w:ilvl="8" w:tentative="0">
      <w:start w:val="1"/>
      <w:numFmt w:val="lowerRoman"/>
      <w:lvlText w:val="%9."/>
      <w:lvlJc w:val="right"/>
      <w:pPr>
        <w:ind w:left="4500" w:hanging="440"/>
      </w:pPr>
    </w:lvl>
  </w:abstractNum>
  <w:abstractNum w:abstractNumId="1">
    <w:nsid w:val="448640B7"/>
    <w:multiLevelType w:val="multilevel"/>
    <w:tmpl w:val="448640B7"/>
    <w:lvl w:ilvl="0" w:tentative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20" w:hanging="440"/>
      </w:pPr>
    </w:lvl>
    <w:lvl w:ilvl="2" w:tentative="0">
      <w:start w:val="1"/>
      <w:numFmt w:val="lowerRoman"/>
      <w:lvlText w:val="%3."/>
      <w:lvlJc w:val="right"/>
      <w:pPr>
        <w:ind w:left="1860" w:hanging="440"/>
      </w:pPr>
    </w:lvl>
    <w:lvl w:ilvl="3" w:tentative="0">
      <w:start w:val="1"/>
      <w:numFmt w:val="decimal"/>
      <w:lvlText w:val="%4."/>
      <w:lvlJc w:val="left"/>
      <w:pPr>
        <w:ind w:left="2300" w:hanging="440"/>
      </w:pPr>
    </w:lvl>
    <w:lvl w:ilvl="4" w:tentative="0">
      <w:start w:val="1"/>
      <w:numFmt w:val="lowerLetter"/>
      <w:lvlText w:val="%5)"/>
      <w:lvlJc w:val="left"/>
      <w:pPr>
        <w:ind w:left="2740" w:hanging="440"/>
      </w:pPr>
    </w:lvl>
    <w:lvl w:ilvl="5" w:tentative="0">
      <w:start w:val="1"/>
      <w:numFmt w:val="lowerRoman"/>
      <w:lvlText w:val="%6."/>
      <w:lvlJc w:val="right"/>
      <w:pPr>
        <w:ind w:left="3180" w:hanging="440"/>
      </w:pPr>
    </w:lvl>
    <w:lvl w:ilvl="6" w:tentative="0">
      <w:start w:val="1"/>
      <w:numFmt w:val="decimal"/>
      <w:lvlText w:val="%7."/>
      <w:lvlJc w:val="left"/>
      <w:pPr>
        <w:ind w:left="3620" w:hanging="440"/>
      </w:pPr>
    </w:lvl>
    <w:lvl w:ilvl="7" w:tentative="0">
      <w:start w:val="1"/>
      <w:numFmt w:val="lowerLetter"/>
      <w:lvlText w:val="%8)"/>
      <w:lvlJc w:val="left"/>
      <w:pPr>
        <w:ind w:left="4060" w:hanging="440"/>
      </w:pPr>
    </w:lvl>
    <w:lvl w:ilvl="8" w:tentative="0">
      <w:start w:val="1"/>
      <w:numFmt w:val="lowerRoman"/>
      <w:lvlText w:val="%9."/>
      <w:lvlJc w:val="right"/>
      <w:pPr>
        <w:ind w:left="4500" w:hanging="440"/>
      </w:pPr>
    </w:lvl>
  </w:abstractNum>
  <w:abstractNum w:abstractNumId="2">
    <w:nsid w:val="7008362C"/>
    <w:multiLevelType w:val="multilevel"/>
    <w:tmpl w:val="7008362C"/>
    <w:lvl w:ilvl="0" w:tentative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20" w:hanging="440"/>
      </w:pPr>
    </w:lvl>
    <w:lvl w:ilvl="2" w:tentative="0">
      <w:start w:val="1"/>
      <w:numFmt w:val="lowerRoman"/>
      <w:lvlText w:val="%3."/>
      <w:lvlJc w:val="right"/>
      <w:pPr>
        <w:ind w:left="1860" w:hanging="440"/>
      </w:pPr>
    </w:lvl>
    <w:lvl w:ilvl="3" w:tentative="0">
      <w:start w:val="1"/>
      <w:numFmt w:val="decimal"/>
      <w:lvlText w:val="%4."/>
      <w:lvlJc w:val="left"/>
      <w:pPr>
        <w:ind w:left="2300" w:hanging="440"/>
      </w:pPr>
    </w:lvl>
    <w:lvl w:ilvl="4" w:tentative="0">
      <w:start w:val="1"/>
      <w:numFmt w:val="lowerLetter"/>
      <w:lvlText w:val="%5)"/>
      <w:lvlJc w:val="left"/>
      <w:pPr>
        <w:ind w:left="2740" w:hanging="440"/>
      </w:pPr>
    </w:lvl>
    <w:lvl w:ilvl="5" w:tentative="0">
      <w:start w:val="1"/>
      <w:numFmt w:val="lowerRoman"/>
      <w:lvlText w:val="%6."/>
      <w:lvlJc w:val="right"/>
      <w:pPr>
        <w:ind w:left="3180" w:hanging="440"/>
      </w:pPr>
    </w:lvl>
    <w:lvl w:ilvl="6" w:tentative="0">
      <w:start w:val="1"/>
      <w:numFmt w:val="decimal"/>
      <w:lvlText w:val="%7."/>
      <w:lvlJc w:val="left"/>
      <w:pPr>
        <w:ind w:left="3620" w:hanging="440"/>
      </w:pPr>
    </w:lvl>
    <w:lvl w:ilvl="7" w:tentative="0">
      <w:start w:val="1"/>
      <w:numFmt w:val="lowerLetter"/>
      <w:lvlText w:val="%8)"/>
      <w:lvlJc w:val="left"/>
      <w:pPr>
        <w:ind w:left="4060" w:hanging="440"/>
      </w:pPr>
    </w:lvl>
    <w:lvl w:ilvl="8" w:tentative="0">
      <w:start w:val="1"/>
      <w:numFmt w:val="lowerRoman"/>
      <w:lvlText w:val="%9."/>
      <w:lvlJc w:val="right"/>
      <w:pPr>
        <w:ind w:left="4500" w:hanging="440"/>
      </w:pPr>
    </w:lvl>
  </w:abstractNum>
  <w:abstractNum w:abstractNumId="3">
    <w:nsid w:val="7F64AE33"/>
    <w:multiLevelType w:val="singleLevel"/>
    <w:tmpl w:val="7F64AE3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41162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qFormat/>
    <w:uiPriority w:val="9"/>
    <w:pPr>
      <w:autoSpaceDE w:val="0"/>
      <w:autoSpaceDN w:val="0"/>
      <w:spacing w:before="2"/>
      <w:ind w:left="120"/>
      <w:jc w:val="left"/>
      <w:outlineLvl w:val="0"/>
    </w:pPr>
    <w:rPr>
      <w:rFonts w:ascii="微软雅黑" w:hAnsi="微软雅黑" w:eastAsia="微软雅黑" w:cs="微软雅黑"/>
      <w:b/>
      <w:bCs/>
      <w:kern w:val="0"/>
      <w:sz w:val="24"/>
      <w:lang w:eastAsia="en-US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650</Words>
  <Characters>667</Characters>
  <TotalTime>0</TotalTime>
  <ScaleCrop>false</ScaleCrop>
  <LinksUpToDate>false</LinksUpToDate>
  <CharactersWithSpaces>715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2024-06-13T22:25:00Z</dcterms:created>
  <dc:creator>﹎陽 Nic.Van</dc:creator>
  <cp:lastModifiedBy>孙海燕</cp:lastModifiedBy>
  <dcterms:modified xsi:type="dcterms:W3CDTF">2025-06-12T02:22:00Z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2025-06-03T16:27:49Z</vt:filetime>
  </property>
  <property fmtid="{D5CDD505-2E9C-101B-9397-08002B2CF9AE}" pid="4" name="KSOTemplateDocerSaveRecord">
    <vt:lpwstr>eyJoZGlkIjoiNjhiZGFjMDk1NDJlZjA0ZTJiN2VkY2VlZmNkNWZmOWQiLCJ1c2VySWQiOiIyMzEzNjE4NTgifQ==</vt:lpwstr>
  </property>
  <property fmtid="{D5CDD505-2E9C-101B-9397-08002B2CF9AE}" pid="5" name="KSOProductBuildVer">
    <vt:lpwstr>2052-12.1.0.21541</vt:lpwstr>
  </property>
  <property fmtid="{D5CDD505-2E9C-101B-9397-08002B2CF9AE}" pid="6" name="ICV">
    <vt:lpwstr>71668892693C49918FD2F0639D5D8102_12</vt:lpwstr>
  </property>
</Properties>
</file>