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71AC4">
      <w:pPr>
        <w:jc w:val="center"/>
        <w:rPr>
          <w:rStyle w:val="9"/>
          <w:rFonts w:hint="eastAsia" w:ascii="Yuanti SC" w:hAnsi="Yuanti SC" w:eastAsia="Yuanti SC" w:cs="宋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Style w:val="9"/>
          <w:rFonts w:hint="eastAsia" w:ascii="Yuanti SC" w:hAnsi="Yuanti SC" w:eastAsia="Yuanti SC" w:cs="宋体"/>
          <w:b/>
          <w:bCs/>
          <w:sz w:val="32"/>
          <w:szCs w:val="32"/>
          <w:lang w:val="en-US" w:eastAsia="zh-CN"/>
        </w:rPr>
        <w:t>创客马拉松-前期调研主题</w:t>
      </w:r>
    </w:p>
    <w:p w14:paraId="1FF1DADB">
      <w:pPr>
        <w:jc w:val="center"/>
        <w:rPr>
          <w:rFonts w:hint="eastAsia" w:ascii="黑体" w:hAnsi="黑体" w:eastAsia="黑体" w:cs="黑体"/>
          <w:b/>
          <w:bCs/>
          <w:lang w:val="en-US" w:eastAsia="zh-CN"/>
        </w:rPr>
      </w:pPr>
      <w:r>
        <w:rPr>
          <w:rStyle w:val="9"/>
          <w:rFonts w:ascii="Yuanti SC" w:hAnsi="Yuanti SC" w:eastAsia="Yuanti SC" w:cs="宋体"/>
          <w:b/>
          <w:bCs/>
          <w:sz w:val="32"/>
          <w:szCs w:val="32"/>
        </w:rPr>
        <w:t xml:space="preserve">Glocal </w:t>
      </w:r>
      <w:r>
        <w:rPr>
          <w:rStyle w:val="9"/>
          <w:rFonts w:hint="eastAsia" w:ascii="Yuanti SC" w:hAnsi="Yuanti SC" w:eastAsia="Yuanti SC" w:cs="宋体"/>
          <w:b/>
          <w:bCs/>
          <w:sz w:val="32"/>
          <w:szCs w:val="32"/>
        </w:rPr>
        <w:t>两岸创客：文化共融</w:t>
      </w:r>
      <w:r>
        <w:rPr>
          <w:rStyle w:val="9"/>
          <w:rFonts w:ascii="Yuanti SC" w:hAnsi="Yuanti SC" w:eastAsia="Yuanti SC" w:cs="宋体"/>
          <w:b/>
          <w:bCs/>
          <w:sz w:val="32"/>
          <w:szCs w:val="32"/>
        </w:rPr>
        <w:t>·</w:t>
      </w:r>
      <w:r>
        <w:rPr>
          <w:rStyle w:val="9"/>
          <w:rFonts w:hint="eastAsia" w:ascii="Yuanti SC" w:hAnsi="Yuanti SC" w:eastAsia="Yuanti SC" w:cs="宋体"/>
          <w:b/>
          <w:bCs/>
          <w:sz w:val="32"/>
          <w:szCs w:val="32"/>
        </w:rPr>
        <w:t>科技共创</w:t>
      </w:r>
    </w:p>
    <w:p w14:paraId="00A0045A">
      <w:pPr>
        <w:ind w:firstLine="420" w:firstLineChars="200"/>
        <w:rPr>
          <w:rFonts w:hint="eastAsia"/>
          <w:lang w:val="en-US" w:eastAsia="zh-CN"/>
        </w:rPr>
      </w:pPr>
    </w:p>
    <w:p w14:paraId="12C32EDB">
      <w:pPr>
        <w:pStyle w:val="5"/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32"/>
          <w:lang w:val="en-US" w:eastAsia="zh-CN" w:bidi="ar-SA"/>
        </w:rPr>
        <w:t>海峡两岸同根同源，中华文化源远流长。</w:t>
      </w:r>
    </w:p>
    <w:p w14:paraId="6474F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中华文化不仅是历史的瑰宝，更是未来的灵感源泉。在全球化的浪潮中，两岸青少年如何借助数智技术挖掘、传承与创新本土文化，使其与国际接轨，已成为中华文化传播的重要使命。</w:t>
      </w:r>
    </w:p>
    <w:p w14:paraId="7736C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本次赛项以“文化共融·科技共创”为主题，通过科技、艺术、人文等多维度的探索，两岸青年将共同发掘中华文化的独特价值，并在全球化与数字化的浪潮中，赋予其崭新的生命力。</w:t>
      </w:r>
    </w:p>
    <w:p w14:paraId="76A666FA">
      <w:pPr>
        <w:pStyle w:val="2"/>
        <w:rPr>
          <w:rFonts w:hint="default" w:ascii="宋体" w:hAnsi="宋体" w:eastAsia="宋体" w:cs="宋体"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  <w:t>一、前期调研主题：</w:t>
      </w:r>
    </w:p>
    <w:p w14:paraId="68C97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通过调研本土文化现产品、场所或现象，挖掘中华文化的独特价值，并思考如何通过数智技术、人工智能将其传承与创新。</w:t>
      </w:r>
    </w:p>
    <w:p w14:paraId="451BB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选择自己所在城市的文化元素，可以包括但不仅限于文化地标与建筑、传统手工艺品（如刺绣、陶瓷、剪纸等）、地方文化于活动（如民俗活动、传统节庆等）、非遗项目、传统戏剧与表演艺术、饮食文化等进行调研。观察并记录至少 5 个本土文化产品或现象，捕捉其文化内涵与独特魅力。并选择一个最具代表性的文化产品或现象，深度挖掘并撰写调研报告。</w:t>
      </w:r>
    </w:p>
    <w:p w14:paraId="3D4CFBC7">
      <w:pPr>
        <w:pStyle w:val="5"/>
        <w:numPr>
          <w:ilvl w:val="0"/>
          <w:numId w:val="1"/>
        </w:numPr>
        <w:rPr>
          <w:rFonts w:hint="eastAsia" w:ascii="宋体" w:hAnsi="宋体" w:eastAsia="宋体" w:cs="宋体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32"/>
          <w:lang w:val="en-US" w:eastAsia="zh-CN" w:bidi="ar-SA"/>
        </w:rPr>
        <w:t>调研报告内容需包括：</w:t>
      </w:r>
    </w:p>
    <w:p w14:paraId="5BCD84D0">
      <w:pPr>
        <w:pStyle w:val="5"/>
        <w:numPr>
          <w:ilvl w:val="0"/>
          <w:numId w:val="2"/>
        </w:numPr>
        <w:spacing w:line="360" w:lineRule="auto"/>
        <w:ind w:left="660" w:leftChars="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背景调研，相关照片和视频。</w:t>
      </w:r>
    </w:p>
    <w:p w14:paraId="5D6F1C2A">
      <w:pPr>
        <w:pStyle w:val="5"/>
        <w:numPr>
          <w:ilvl w:val="0"/>
          <w:numId w:val="2"/>
        </w:numPr>
        <w:spacing w:line="360" w:lineRule="auto"/>
        <w:ind w:left="660" w:leftChars="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描述该文化产品或现象的特点：其文化内涵、历史背景及对世界的影响。</w:t>
      </w:r>
    </w:p>
    <w:p w14:paraId="29493413">
      <w:pPr>
        <w:pStyle w:val="5"/>
        <w:numPr>
          <w:ilvl w:val="0"/>
          <w:numId w:val="2"/>
        </w:numPr>
        <w:spacing w:line="360" w:lineRule="auto"/>
        <w:ind w:left="660" w:leftChars="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思考如何通过数智技术（如 3D技术、AR/VR、智能硬件等）及人工智能实现其创新或传承。初中学生需要使用至少一项智能硬件的模块，如但不限声、光、电的呈现；高中学生需要使用至少一项人工智能的模块，如但不限生成式AI、图像识别、人脸识别等、自然语言处理（NLP）、动作捕捉、AI算法等。</w:t>
      </w:r>
    </w:p>
    <w:p w14:paraId="4FA7D911">
      <w:pPr>
        <w:pStyle w:val="5"/>
        <w:numPr>
          <w:ilvl w:val="0"/>
          <w:numId w:val="2"/>
        </w:numPr>
        <w:spacing w:line="360" w:lineRule="auto"/>
        <w:ind w:left="660" w:leftChars="0"/>
        <w:rPr>
          <w:rFonts w:hint="eastAsia" w:ascii="宋体" w:hAnsi="宋体" w:eastAsia="宋体" w:cs="宋体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  <w:t>设计如何通过故事叙事，展示促成两岸交流，弘扬并传播中华文化的创新。</w:t>
      </w:r>
    </w:p>
    <w:p w14:paraId="02EB2597">
      <w:pPr>
        <w:pStyle w:val="5"/>
        <w:numPr>
          <w:ilvl w:val="0"/>
          <w:numId w:val="1"/>
        </w:numPr>
        <w:rPr>
          <w:rFonts w:hint="eastAsia" w:ascii="宋体" w:hAnsi="宋体" w:eastAsia="宋体" w:cs="宋体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32"/>
          <w:lang w:val="en-US" w:eastAsia="zh-CN" w:bidi="ar-SA"/>
        </w:rPr>
        <w:t>调研表：</w:t>
      </w:r>
    </w:p>
    <w:p w14:paraId="70D02785">
      <w:pPr>
        <w:pStyle w:val="5"/>
        <w:numPr>
          <w:ilvl w:val="0"/>
          <w:numId w:val="3"/>
        </w:numPr>
        <w:spacing w:line="360" w:lineRule="auto"/>
        <w:ind w:left="660" w:leftChars="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简述5 个本土文化产品或现象：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2268"/>
        <w:gridCol w:w="2552"/>
        <w:gridCol w:w="2347"/>
      </w:tblGrid>
      <w:tr w14:paraId="5131D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 w14:paraId="103E26D7">
            <w:pPr>
              <w:pStyle w:val="5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268" w:type="dxa"/>
            <w:vAlign w:val="center"/>
          </w:tcPr>
          <w:p w14:paraId="3B64CF03">
            <w:pPr>
              <w:pStyle w:val="5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文化元素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名称，发生地域，时间等。</w:t>
            </w:r>
          </w:p>
        </w:tc>
        <w:tc>
          <w:tcPr>
            <w:tcW w:w="2552" w:type="dxa"/>
            <w:vAlign w:val="center"/>
          </w:tcPr>
          <w:p w14:paraId="256675D1">
            <w:pPr>
              <w:pStyle w:val="5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背景与历史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描述该文化元素的历史渊源、发展过程及其在当地文化中的地位。</w:t>
            </w:r>
          </w:p>
        </w:tc>
        <w:tc>
          <w:tcPr>
            <w:tcW w:w="2347" w:type="dxa"/>
            <w:vAlign w:val="center"/>
          </w:tcPr>
          <w:p w14:paraId="66C29097">
            <w:pPr>
              <w:pStyle w:val="5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特点与价值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详细说明其独特之处，包括文化内涵、艺术价值、社会影响等。</w:t>
            </w:r>
          </w:p>
        </w:tc>
      </w:tr>
      <w:tr w14:paraId="3B767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2EF5CE8F">
            <w:pPr>
              <w:pStyle w:val="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14:paraId="27021AA5">
            <w:pPr>
              <w:pStyle w:val="5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52" w:type="dxa"/>
          </w:tcPr>
          <w:p w14:paraId="16C4E57D">
            <w:pPr>
              <w:pStyle w:val="5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7" w:type="dxa"/>
          </w:tcPr>
          <w:p w14:paraId="1AA4B312">
            <w:pPr>
              <w:pStyle w:val="5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17E3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4AE7911D">
            <w:pPr>
              <w:pStyle w:val="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2268" w:type="dxa"/>
          </w:tcPr>
          <w:p w14:paraId="30B6E6F1">
            <w:pPr>
              <w:pStyle w:val="5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52" w:type="dxa"/>
          </w:tcPr>
          <w:p w14:paraId="73C68A7B">
            <w:pPr>
              <w:pStyle w:val="5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7" w:type="dxa"/>
          </w:tcPr>
          <w:p w14:paraId="22BB9635">
            <w:pPr>
              <w:pStyle w:val="5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28CE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32F54458">
            <w:pPr>
              <w:pStyle w:val="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2268" w:type="dxa"/>
          </w:tcPr>
          <w:p w14:paraId="064BA66F">
            <w:pPr>
              <w:pStyle w:val="5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52" w:type="dxa"/>
          </w:tcPr>
          <w:p w14:paraId="1F3CA839">
            <w:pPr>
              <w:pStyle w:val="5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7" w:type="dxa"/>
          </w:tcPr>
          <w:p w14:paraId="750E5983">
            <w:pPr>
              <w:pStyle w:val="5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892B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32E21292">
            <w:pPr>
              <w:pStyle w:val="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2268" w:type="dxa"/>
          </w:tcPr>
          <w:p w14:paraId="25EF26D5">
            <w:pPr>
              <w:pStyle w:val="5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52" w:type="dxa"/>
          </w:tcPr>
          <w:p w14:paraId="62B19145">
            <w:pPr>
              <w:pStyle w:val="5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7" w:type="dxa"/>
          </w:tcPr>
          <w:p w14:paraId="511EE061">
            <w:pPr>
              <w:pStyle w:val="5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357F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2010B66D">
            <w:pPr>
              <w:pStyle w:val="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2268" w:type="dxa"/>
          </w:tcPr>
          <w:p w14:paraId="3C3327D3">
            <w:pPr>
              <w:pStyle w:val="5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52" w:type="dxa"/>
          </w:tcPr>
          <w:p w14:paraId="118B9449">
            <w:pPr>
              <w:pStyle w:val="5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7" w:type="dxa"/>
          </w:tcPr>
          <w:p w14:paraId="32C464B3">
            <w:pPr>
              <w:pStyle w:val="5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6A8C9B5C">
      <w:pPr>
        <w:pStyle w:val="5"/>
        <w:numPr>
          <w:ilvl w:val="0"/>
          <w:numId w:val="3"/>
        </w:numPr>
        <w:spacing w:line="360" w:lineRule="auto"/>
        <w:ind w:left="660" w:leftChars="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详述其中一个最具代表性的文化产品或现象，并做深度挖掘（请图文并茂，格式包含图片、手绘稿、原型模型及视频，可以以附件的形式提交）：</w:t>
      </w:r>
    </w:p>
    <w:tbl>
      <w:tblPr>
        <w:tblStyle w:val="7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96"/>
      </w:tblGrid>
      <w:tr w14:paraId="6DCE8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263" w:type="dxa"/>
          </w:tcPr>
          <w:p w14:paraId="2142F976">
            <w:pPr>
              <w:pStyle w:val="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文化元素名称</w:t>
            </w:r>
          </w:p>
        </w:tc>
        <w:tc>
          <w:tcPr>
            <w:tcW w:w="6096" w:type="dxa"/>
          </w:tcPr>
          <w:p w14:paraId="2168F252">
            <w:pPr>
              <w:pStyle w:val="5"/>
              <w:rPr>
                <w:rFonts w:ascii="Yuanti SC" w:hAnsi="Yuanti SC" w:eastAsia="Yuanti SC" w:cs="宋体"/>
              </w:rPr>
            </w:pPr>
          </w:p>
        </w:tc>
      </w:tr>
      <w:tr w14:paraId="342D3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 w14:paraId="63A0F198">
            <w:pPr>
              <w:pStyle w:val="5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背景与现状分析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：</w:t>
            </w:r>
          </w:p>
          <w:p w14:paraId="7CB14CCB">
            <w:pPr>
              <w:pStyle w:val="5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简述文化元素的背景和价值，其文化内涵、历史意义及对世界的影响；并描述该文化元素的现状，如传承情况、受欢迎程度、面临的挑战等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096" w:type="dxa"/>
          </w:tcPr>
          <w:p w14:paraId="581B8E41">
            <w:pPr>
              <w:pStyle w:val="5"/>
              <w:rPr>
                <w:rFonts w:hint="eastAsia" w:ascii="Yuanti SC" w:hAnsi="Yuanti SC" w:eastAsia="Yuanti SC" w:cs="宋体"/>
                <w:lang w:val="en-US" w:eastAsia="zh-CN"/>
              </w:rPr>
            </w:pPr>
          </w:p>
          <w:p w14:paraId="034BD6CD">
            <w:pPr>
              <w:pStyle w:val="5"/>
              <w:rPr>
                <w:rFonts w:hint="eastAsia" w:ascii="Yuanti SC" w:hAnsi="Yuanti SC" w:eastAsia="Yuanti SC" w:cs="宋体"/>
                <w:lang w:val="en-US" w:eastAsia="zh-CN"/>
              </w:rPr>
            </w:pPr>
          </w:p>
          <w:p w14:paraId="1426E1A8">
            <w:pPr>
              <w:pStyle w:val="5"/>
              <w:rPr>
                <w:rFonts w:hint="eastAsia" w:ascii="Yuanti SC" w:hAnsi="Yuanti SC" w:eastAsia="Yuanti SC" w:cs="宋体"/>
                <w:lang w:val="en-US" w:eastAsia="zh-CN"/>
              </w:rPr>
            </w:pPr>
          </w:p>
          <w:p w14:paraId="094D4A41">
            <w:pPr>
              <w:pStyle w:val="5"/>
              <w:rPr>
                <w:rFonts w:hint="default" w:ascii="Yuanti SC" w:hAnsi="Yuanti SC" w:eastAsia="Yuanti SC" w:cs="宋体"/>
                <w:lang w:val="en-US" w:eastAsia="zh-CN"/>
              </w:rPr>
            </w:pPr>
          </w:p>
        </w:tc>
      </w:tr>
      <w:tr w14:paraId="33EDC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 w14:paraId="24F80C37">
            <w:pPr>
              <w:pStyle w:val="5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调研方法与内容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：</w:t>
            </w:r>
          </w:p>
          <w:p w14:paraId="264EF951">
            <w:pPr>
              <w:pStyle w:val="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详细描述实地考察、文献查阅、访谈的详细过程和结论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等。</w:t>
            </w:r>
          </w:p>
        </w:tc>
        <w:tc>
          <w:tcPr>
            <w:tcW w:w="6096" w:type="dxa"/>
          </w:tcPr>
          <w:p w14:paraId="3EBF6261">
            <w:pPr>
              <w:pStyle w:val="5"/>
              <w:rPr>
                <w:rFonts w:hint="eastAsia" w:ascii="Yuanti SC" w:hAnsi="Yuanti SC" w:eastAsia="Yuanti SC" w:cs="Arial"/>
                <w:lang w:val="en-US" w:eastAsia="zh-CN"/>
              </w:rPr>
            </w:pPr>
          </w:p>
          <w:p w14:paraId="7C035B7C">
            <w:pPr>
              <w:pStyle w:val="5"/>
              <w:rPr>
                <w:rFonts w:hint="eastAsia" w:ascii="Yuanti SC" w:hAnsi="Yuanti SC" w:eastAsia="Yuanti SC" w:cs="Arial"/>
                <w:lang w:val="en-US" w:eastAsia="zh-CN"/>
              </w:rPr>
            </w:pPr>
          </w:p>
          <w:p w14:paraId="2EEC8262">
            <w:pPr>
              <w:pStyle w:val="5"/>
              <w:rPr>
                <w:rFonts w:hint="eastAsia" w:ascii="Yuanti SC" w:hAnsi="Yuanti SC" w:eastAsia="Yuanti SC" w:cs="Arial"/>
                <w:lang w:val="en-US" w:eastAsia="zh-CN"/>
              </w:rPr>
            </w:pPr>
          </w:p>
          <w:p w14:paraId="15F30189">
            <w:pPr>
              <w:pStyle w:val="5"/>
              <w:rPr>
                <w:rFonts w:hint="eastAsia" w:ascii="Yuanti SC" w:hAnsi="Yuanti SC" w:eastAsia="Yuanti SC" w:cs="Arial"/>
                <w:lang w:val="en-US" w:eastAsia="zh-CN"/>
              </w:rPr>
            </w:pPr>
          </w:p>
          <w:p w14:paraId="6CDCB632">
            <w:pPr>
              <w:pStyle w:val="5"/>
              <w:rPr>
                <w:rFonts w:hint="eastAsia" w:ascii="Yuanti SC" w:hAnsi="Yuanti SC" w:eastAsia="Yuanti SC" w:cs="Arial"/>
                <w:lang w:val="en-US" w:eastAsia="zh-CN"/>
              </w:rPr>
            </w:pPr>
          </w:p>
          <w:p w14:paraId="3C88AD52">
            <w:pPr>
              <w:pStyle w:val="5"/>
              <w:rPr>
                <w:rFonts w:hint="eastAsia" w:ascii="Yuanti SC" w:hAnsi="Yuanti SC" w:eastAsia="Yuanti SC" w:cs="Arial"/>
                <w:lang w:val="en-US" w:eastAsia="zh-CN"/>
              </w:rPr>
            </w:pPr>
          </w:p>
          <w:p w14:paraId="5F1998D0">
            <w:pPr>
              <w:pStyle w:val="5"/>
              <w:rPr>
                <w:rFonts w:hint="eastAsia" w:ascii="Yuanti SC" w:hAnsi="Yuanti SC" w:eastAsia="Yuanti SC" w:cs="Arial"/>
                <w:lang w:val="en-US" w:eastAsia="zh-CN"/>
              </w:rPr>
            </w:pPr>
          </w:p>
          <w:p w14:paraId="71CC961D">
            <w:pPr>
              <w:pStyle w:val="5"/>
              <w:rPr>
                <w:rFonts w:hint="eastAsia" w:ascii="Yuanti SC" w:hAnsi="Yuanti SC" w:eastAsia="Yuanti SC" w:cs="Arial"/>
                <w:lang w:val="en-US" w:eastAsia="zh-CN"/>
              </w:rPr>
            </w:pPr>
          </w:p>
          <w:p w14:paraId="5E9413DD">
            <w:pPr>
              <w:pStyle w:val="5"/>
              <w:rPr>
                <w:rFonts w:hint="eastAsia" w:ascii="Yuanti SC" w:hAnsi="Yuanti SC" w:eastAsia="Yuanti SC" w:cs="Arial"/>
                <w:lang w:val="en-US" w:eastAsia="zh-CN"/>
              </w:rPr>
            </w:pPr>
          </w:p>
          <w:p w14:paraId="0996485D">
            <w:pPr>
              <w:pStyle w:val="5"/>
              <w:rPr>
                <w:rFonts w:hint="eastAsia" w:ascii="Yuanti SC" w:hAnsi="Yuanti SC" w:eastAsia="Yuanti SC" w:cs="Arial"/>
                <w:lang w:val="en-US" w:eastAsia="zh-CN"/>
              </w:rPr>
            </w:pPr>
          </w:p>
        </w:tc>
      </w:tr>
      <w:tr w14:paraId="79815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7" w:hRule="atLeast"/>
        </w:trPr>
        <w:tc>
          <w:tcPr>
            <w:tcW w:w="2263" w:type="dxa"/>
          </w:tcPr>
          <w:p w14:paraId="178EECA3">
            <w:pPr>
              <w:pStyle w:val="5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数智技术应用思考：</w:t>
            </w:r>
          </w:p>
          <w:p w14:paraId="2562CEBA">
            <w:pPr>
              <w:pStyle w:val="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技术选择：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 提出可以应用的数智技术（如AR/VR、人工智能、3D建模等）。</w:t>
            </w:r>
          </w:p>
          <w:p w14:paraId="5AA172AC">
            <w:pPr>
              <w:pStyle w:val="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创新点：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 说明如何通过这些技术对文化元素进行创新或传承。</w:t>
            </w:r>
          </w:p>
          <w:p w14:paraId="44092BF1">
            <w:pPr>
              <w:pStyle w:val="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应用场景：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 描述技术应用的具体场景（如展示、互动体验等）。</w:t>
            </w:r>
          </w:p>
        </w:tc>
        <w:tc>
          <w:tcPr>
            <w:tcW w:w="6096" w:type="dxa"/>
          </w:tcPr>
          <w:p w14:paraId="2EE799FD">
            <w:pPr>
              <w:pStyle w:val="5"/>
              <w:rPr>
                <w:rFonts w:ascii="Yuanti SC" w:hAnsi="Yuanti SC" w:eastAsia="Yuanti SC" w:cs="宋体"/>
              </w:rPr>
            </w:pPr>
          </w:p>
        </w:tc>
      </w:tr>
      <w:tr w14:paraId="507CD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 w14:paraId="70EC5549">
            <w:pPr>
              <w:pStyle w:val="5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故事叙事：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设计一个能够弘扬中华文化、促进两岸交流的故事或场景。叙述该文化元素未来发展的建议，特别是如何通过科技与创新推动其传播与传承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096" w:type="dxa"/>
          </w:tcPr>
          <w:p w14:paraId="3590B40D">
            <w:pPr>
              <w:pStyle w:val="5"/>
              <w:rPr>
                <w:rFonts w:hint="default" w:ascii="Yuanti SC" w:hAnsi="Yuanti SC" w:eastAsia="Yuanti SC" w:cs="宋体"/>
                <w:lang w:val="en-US" w:eastAsia="zh-CN"/>
              </w:rPr>
            </w:pPr>
          </w:p>
          <w:p w14:paraId="4C5F3811">
            <w:pPr>
              <w:pStyle w:val="5"/>
              <w:rPr>
                <w:rFonts w:hint="default" w:ascii="Yuanti SC" w:hAnsi="Yuanti SC" w:eastAsia="Yuanti SC" w:cs="宋体"/>
                <w:lang w:val="en-US" w:eastAsia="zh-CN"/>
              </w:rPr>
            </w:pPr>
          </w:p>
          <w:p w14:paraId="21594552">
            <w:pPr>
              <w:pStyle w:val="5"/>
              <w:rPr>
                <w:rFonts w:hint="default" w:ascii="Yuanti SC" w:hAnsi="Yuanti SC" w:eastAsia="Yuanti SC" w:cs="宋体"/>
                <w:lang w:val="en-US" w:eastAsia="zh-CN"/>
              </w:rPr>
            </w:pPr>
          </w:p>
          <w:p w14:paraId="70980252">
            <w:pPr>
              <w:pStyle w:val="5"/>
              <w:rPr>
                <w:rFonts w:hint="default" w:ascii="Yuanti SC" w:hAnsi="Yuanti SC" w:eastAsia="Yuanti SC" w:cs="宋体"/>
                <w:lang w:val="en-US" w:eastAsia="zh-CN"/>
              </w:rPr>
            </w:pPr>
          </w:p>
          <w:p w14:paraId="1C7DE14A">
            <w:pPr>
              <w:pStyle w:val="5"/>
              <w:rPr>
                <w:rFonts w:hint="default" w:ascii="Yuanti SC" w:hAnsi="Yuanti SC" w:eastAsia="Yuanti SC" w:cs="宋体"/>
                <w:lang w:val="en-US" w:eastAsia="zh-CN"/>
              </w:rPr>
            </w:pPr>
          </w:p>
          <w:p w14:paraId="024667E6">
            <w:pPr>
              <w:pStyle w:val="5"/>
              <w:rPr>
                <w:rFonts w:hint="default" w:ascii="Yuanti SC" w:hAnsi="Yuanti SC" w:eastAsia="Yuanti SC" w:cs="宋体"/>
                <w:lang w:val="en-US" w:eastAsia="zh-CN"/>
              </w:rPr>
            </w:pPr>
          </w:p>
          <w:p w14:paraId="3F2BE88E">
            <w:pPr>
              <w:pStyle w:val="5"/>
              <w:rPr>
                <w:rFonts w:hint="default" w:ascii="Yuanti SC" w:hAnsi="Yuanti SC" w:eastAsia="Yuanti SC" w:cs="宋体"/>
                <w:lang w:val="en-US" w:eastAsia="zh-CN"/>
              </w:rPr>
            </w:pPr>
          </w:p>
          <w:p w14:paraId="0F86B26D">
            <w:pPr>
              <w:pStyle w:val="5"/>
              <w:rPr>
                <w:rFonts w:hint="default" w:ascii="Yuanti SC" w:hAnsi="Yuanti SC" w:eastAsia="Yuanti SC" w:cs="宋体"/>
                <w:lang w:val="en-US" w:eastAsia="zh-CN"/>
              </w:rPr>
            </w:pPr>
          </w:p>
        </w:tc>
      </w:tr>
    </w:tbl>
    <w:p w14:paraId="050F9767">
      <w:pPr>
        <w:pStyle w:val="5"/>
        <w:rPr>
          <w:rFonts w:ascii="Yuanti SC" w:hAnsi="Yuanti SC" w:eastAsia="Yuanti SC" w:cs="宋体"/>
        </w:rPr>
      </w:pPr>
    </w:p>
    <w:p w14:paraId="7268C97A">
      <w:pPr>
        <w:pStyle w:val="5"/>
        <w:numPr>
          <w:ilvl w:val="0"/>
          <w:numId w:val="0"/>
        </w:numPr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</w:pPr>
    </w:p>
    <w:p w14:paraId="3C096E3B">
      <w:pPr>
        <w:pStyle w:val="5"/>
        <w:rPr>
          <w:rFonts w:ascii="Yuanti SC" w:hAnsi="Yuanti SC" w:eastAsia="Yuanti SC" w:cs="宋体"/>
        </w:rPr>
      </w:pPr>
    </w:p>
    <w:p w14:paraId="5CC859E7">
      <w:pPr>
        <w:spacing w:line="360" w:lineRule="auto"/>
        <w:ind w:firstLine="420" w:firstLineChars="200"/>
        <w:rPr>
          <w:rFonts w:hint="eastAsia" w:ascii="Yuanti SC" w:hAnsi="Yuanti SC" w:eastAsia="Yuanti SC" w:cs="宋体"/>
        </w:rPr>
      </w:pPr>
    </w:p>
    <w:p w14:paraId="321F5C73">
      <w:pPr>
        <w:spacing w:line="360" w:lineRule="auto"/>
        <w:ind w:firstLine="420" w:firstLineChars="200"/>
        <w:rPr>
          <w:rFonts w:hint="eastAsia" w:ascii="Yuanti SC" w:hAnsi="Yuanti SC" w:eastAsia="Yuanti SC" w:cs="宋体"/>
          <w:lang w:val="en-US" w:eastAsia="zh-CN"/>
        </w:rPr>
      </w:pPr>
    </w:p>
    <w:p w14:paraId="1C44118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 w14:paraId="5EEA983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sectPr>
      <w:headerReference r:id="rId3" w:type="default"/>
      <w:pgSz w:w="11906" w:h="16838"/>
      <w:pgMar w:top="1440" w:right="1286" w:bottom="698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Yuanti SC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7BDB9">
    <w:pPr>
      <w:pStyle w:val="4"/>
      <w:rPr>
        <w:rFonts w:hint="default"/>
        <w:sz w:val="24"/>
        <w:szCs w:val="24"/>
        <w:lang w:val="en-US"/>
      </w:rPr>
    </w:pPr>
    <w:r>
      <w:rPr>
        <w:rFonts w:hint="eastAsia" w:ascii="宋体" w:hAnsi="宋体" w:eastAsia="宋体" w:cs="宋体"/>
        <w:b w:val="0"/>
        <w:bCs w:val="0"/>
        <w:sz w:val="24"/>
        <w:szCs w:val="24"/>
        <w:lang w:val="en-US" w:eastAsia="zh-CN"/>
      </w:rPr>
      <w:t>附件3：</w:t>
    </w:r>
    <w:r>
      <w:rPr>
        <w:rFonts w:hint="eastAsia" w:ascii="宋体" w:hAnsi="宋体" w:eastAsia="宋体" w:cs="宋体"/>
        <w:b w:val="0"/>
        <w:bCs w:val="0"/>
        <w:sz w:val="24"/>
        <w:szCs w:val="24"/>
      </w:rPr>
      <w:t>第十届海峡两岸青少年创客大赛暨第十一届上海创客新星大赛（少年</w:t>
    </w:r>
    <w:r>
      <w:rPr>
        <w:rFonts w:hint="eastAsia" w:ascii="宋体" w:hAnsi="宋体" w:eastAsia="宋体" w:cs="宋体"/>
        <w:b w:val="0"/>
        <w:bCs w:val="0"/>
        <w:sz w:val="24"/>
        <w:szCs w:val="24"/>
        <w:lang w:val="en-US" w:eastAsia="zh-CN"/>
      </w:rPr>
      <w:t>组</w:t>
    </w:r>
    <w:r>
      <w:rPr>
        <w:rFonts w:hint="eastAsia" w:ascii="宋体" w:hAnsi="宋体" w:eastAsia="宋体" w:cs="宋体"/>
        <w:b w:val="0"/>
        <w:bCs w:val="0"/>
        <w:sz w:val="24"/>
        <w:szCs w:val="24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288894"/>
    <w:multiLevelType w:val="singleLevel"/>
    <w:tmpl w:val="E228889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79E78BC"/>
    <w:multiLevelType w:val="multilevel"/>
    <w:tmpl w:val="679E78BC"/>
    <w:lvl w:ilvl="0" w:tentative="0">
      <w:start w:val="1"/>
      <w:numFmt w:val="decimal"/>
      <w:lvlText w:val="%1."/>
      <w:lvlJc w:val="left"/>
      <w:pPr>
        <w:tabs>
          <w:tab w:val="left" w:pos="-420"/>
        </w:tabs>
        <w:ind w:left="660" w:hanging="360"/>
      </w:pPr>
      <w:rPr>
        <w:rFonts w:hint="default"/>
        <w:b w:val="0"/>
        <w:bCs w:val="0"/>
      </w:rPr>
    </w:lvl>
    <w:lvl w:ilvl="1" w:tentative="0">
      <w:start w:val="1"/>
      <w:numFmt w:val="lowerLetter"/>
      <w:lvlText w:val="%2."/>
      <w:lvlJc w:val="left"/>
      <w:pPr>
        <w:tabs>
          <w:tab w:val="left" w:pos="-420"/>
        </w:tabs>
        <w:ind w:left="138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-420"/>
        </w:tabs>
        <w:ind w:left="2100" w:hanging="180"/>
      </w:pPr>
    </w:lvl>
    <w:lvl w:ilvl="3" w:tentative="0">
      <w:start w:val="1"/>
      <w:numFmt w:val="decimal"/>
      <w:lvlText w:val="%4."/>
      <w:lvlJc w:val="left"/>
      <w:pPr>
        <w:tabs>
          <w:tab w:val="left" w:pos="-420"/>
        </w:tabs>
        <w:ind w:left="28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-420"/>
        </w:tabs>
        <w:ind w:left="35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-420"/>
        </w:tabs>
        <w:ind w:left="4260" w:hanging="180"/>
      </w:pPr>
    </w:lvl>
    <w:lvl w:ilvl="6" w:tentative="0">
      <w:start w:val="1"/>
      <w:numFmt w:val="decimal"/>
      <w:lvlText w:val="%7."/>
      <w:lvlJc w:val="left"/>
      <w:pPr>
        <w:tabs>
          <w:tab w:val="left" w:pos="-420"/>
        </w:tabs>
        <w:ind w:left="49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-420"/>
        </w:tabs>
        <w:ind w:left="57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-420"/>
        </w:tabs>
        <w:ind w:left="6420" w:hanging="180"/>
      </w:pPr>
    </w:lvl>
  </w:abstractNum>
  <w:abstractNum w:abstractNumId="2">
    <w:nsid w:val="79685324"/>
    <w:multiLevelType w:val="multilevel"/>
    <w:tmpl w:val="79685324"/>
    <w:lvl w:ilvl="0" w:tentative="0">
      <w:start w:val="1"/>
      <w:numFmt w:val="decimal"/>
      <w:lvlText w:val="%1."/>
      <w:lvlJc w:val="left"/>
      <w:pPr>
        <w:tabs>
          <w:tab w:val="left" w:pos="-420"/>
        </w:tabs>
        <w:ind w:left="660" w:hanging="360"/>
      </w:pPr>
      <w:rPr>
        <w:rFonts w:hint="default"/>
        <w:b w:val="0"/>
        <w:bCs w:val="0"/>
      </w:rPr>
    </w:lvl>
    <w:lvl w:ilvl="1" w:tentative="0">
      <w:start w:val="1"/>
      <w:numFmt w:val="lowerLetter"/>
      <w:lvlText w:val="%2."/>
      <w:lvlJc w:val="left"/>
      <w:pPr>
        <w:tabs>
          <w:tab w:val="left" w:pos="-420"/>
        </w:tabs>
        <w:ind w:left="138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-420"/>
        </w:tabs>
        <w:ind w:left="2100" w:hanging="180"/>
      </w:pPr>
    </w:lvl>
    <w:lvl w:ilvl="3" w:tentative="0">
      <w:start w:val="1"/>
      <w:numFmt w:val="decimal"/>
      <w:lvlText w:val="%4."/>
      <w:lvlJc w:val="left"/>
      <w:pPr>
        <w:tabs>
          <w:tab w:val="left" w:pos="-420"/>
        </w:tabs>
        <w:ind w:left="28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-420"/>
        </w:tabs>
        <w:ind w:left="35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-420"/>
        </w:tabs>
        <w:ind w:left="4260" w:hanging="180"/>
      </w:pPr>
    </w:lvl>
    <w:lvl w:ilvl="6" w:tentative="0">
      <w:start w:val="1"/>
      <w:numFmt w:val="decimal"/>
      <w:lvlText w:val="%7."/>
      <w:lvlJc w:val="left"/>
      <w:pPr>
        <w:tabs>
          <w:tab w:val="left" w:pos="-420"/>
        </w:tabs>
        <w:ind w:left="49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-420"/>
        </w:tabs>
        <w:ind w:left="57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-420"/>
        </w:tabs>
        <w:ind w:left="64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0MWNjNTkwM2RhMzA2M2VlY2RmMGM3YmZiMGYxMzIifQ=="/>
  </w:docVars>
  <w:rsids>
    <w:rsidRoot w:val="61150CF5"/>
    <w:rsid w:val="0C677797"/>
    <w:rsid w:val="1394392D"/>
    <w:rsid w:val="17796635"/>
    <w:rsid w:val="1D9B6A3E"/>
    <w:rsid w:val="1F5A6485"/>
    <w:rsid w:val="2F155F25"/>
    <w:rsid w:val="32D83E39"/>
    <w:rsid w:val="357935A9"/>
    <w:rsid w:val="36F079A3"/>
    <w:rsid w:val="38D41D5B"/>
    <w:rsid w:val="3C90308E"/>
    <w:rsid w:val="3CE84C78"/>
    <w:rsid w:val="3DA70690"/>
    <w:rsid w:val="4C072155"/>
    <w:rsid w:val="4D314C8E"/>
    <w:rsid w:val="4DBC0187"/>
    <w:rsid w:val="51BE5389"/>
    <w:rsid w:val="59BF4D6E"/>
    <w:rsid w:val="5AED35EE"/>
    <w:rsid w:val="5B716519"/>
    <w:rsid w:val="61150CF5"/>
    <w:rsid w:val="613F7BEC"/>
    <w:rsid w:val="65390984"/>
    <w:rsid w:val="659B647C"/>
    <w:rsid w:val="689A2A1B"/>
    <w:rsid w:val="6BDA0E02"/>
    <w:rsid w:val="6FC54822"/>
    <w:rsid w:val="758F6A7F"/>
    <w:rsid w:val="77731684"/>
    <w:rsid w:val="798E3F02"/>
    <w:rsid w:val="7F3B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qFormat/>
    <w:uiPriority w:val="9"/>
    <w:pPr>
      <w:spacing w:before="100" w:beforeAutospacing="1" w:after="100" w:afterAutospacing="1"/>
      <w:outlineLvl w:val="3"/>
    </w:pPr>
    <w:rPr>
      <w:b/>
      <w:bCs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qFormat/>
    <w:uiPriority w:val="0"/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1095</Words>
  <Characters>1114</Characters>
  <Lines>0</Lines>
  <Paragraphs>0</Paragraphs>
  <TotalTime>0</TotalTime>
  <ScaleCrop>false</ScaleCrop>
  <LinksUpToDate>false</LinksUpToDate>
  <CharactersWithSpaces>1122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2024-02-21T04:20:00Z</dcterms:created>
  <dc:creator>zw_ge</dc:creator>
  <cp:lastModifiedBy>janet_w_121</cp:lastModifiedBy>
  <cp:lastPrinted>2024-02-22T02:08:00Z</cp:lastPrinted>
  <dcterms:modified xsi:type="dcterms:W3CDTF">2025-02-26T03:15:20Z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D069282E54864CCC9D0187C762AB1001_13</vt:lpwstr>
  </property>
  <property fmtid="{D5CDD505-2E9C-101B-9397-08002B2CF9AE}" pid="4" name="KSOTemplateDocerSaveRecord">
    <vt:lpwstr>eyJoZGlkIjoiNWM0MWNjNTkwM2RhMzA2M2VlY2RmMGM3YmZiMGYxMzIiLCJ1c2VySWQiOiI0Mjk1MjM0NDIifQ==</vt:lpwstr>
  </property>
</Properties>
</file>